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75F230" w14:textId="5FCF1682" w:rsidR="007D3998" w:rsidRDefault="00805936">
      <w:pPr>
        <w:pStyle w:val="Heading1"/>
      </w:pPr>
      <w:bookmarkStart w:id="0" w:name="_c9erpe8qpx15" w:colFirst="0" w:colLast="0"/>
      <w:bookmarkEnd w:id="0"/>
      <w:r>
        <w:t>DESCRIPTION OF THE PROPOSED PROGRAMME</w:t>
      </w:r>
    </w:p>
    <w:p w14:paraId="68DCABDF" w14:textId="77777777" w:rsidR="009E33DE" w:rsidRPr="00AC71FB" w:rsidRDefault="009E33DE" w:rsidP="009E33DE">
      <w:r>
        <w:t xml:space="preserve">This template is for </w:t>
      </w:r>
      <w:r w:rsidRPr="006B5C71">
        <w:rPr>
          <w:b/>
          <w:bCs/>
        </w:rPr>
        <w:t>4MOST</w:t>
      </w:r>
      <w:r>
        <w:rPr>
          <w:b/>
          <w:bCs/>
        </w:rPr>
        <w:t xml:space="preserve"> COMMUNITY</w:t>
      </w:r>
      <w:r w:rsidRPr="006B5C71">
        <w:rPr>
          <w:b/>
          <w:bCs/>
        </w:rPr>
        <w:t xml:space="preserve"> SURVEY PROPOSALS</w:t>
      </w:r>
      <w:r>
        <w:t>.</w:t>
      </w:r>
    </w:p>
    <w:p w14:paraId="74BA70F6" w14:textId="77777777" w:rsidR="009E33DE" w:rsidRPr="00AC71FB" w:rsidRDefault="009E33DE" w:rsidP="009E33DE"/>
    <w:p w14:paraId="2F8C7D3D" w14:textId="6C8D8660" w:rsidR="009E33DE" w:rsidRPr="00AC71FB" w:rsidRDefault="009E33DE" w:rsidP="009E33DE">
      <w:r w:rsidRPr="00AC71FB">
        <w:t xml:space="preserve">The full text must be </w:t>
      </w:r>
      <w:r w:rsidR="009B53E3">
        <w:t>9</w:t>
      </w:r>
      <w:r w:rsidRPr="00AC71FB">
        <w:t xml:space="preserve"> pages or less (longer documents will be rejected), distributed as follow:</w:t>
      </w:r>
    </w:p>
    <w:p w14:paraId="3BAD47FB" w14:textId="77777777" w:rsidR="009E33DE" w:rsidRDefault="009E33DE" w:rsidP="009E33DE">
      <w:pPr>
        <w:pStyle w:val="ListParagraph"/>
        <w:numPr>
          <w:ilvl w:val="0"/>
          <w:numId w:val="2"/>
        </w:numPr>
      </w:pPr>
      <w:r w:rsidRPr="00AC71FB">
        <w:t>Scientific Rationale and Immediate Objectives: max 3p + max 2p for figures</w:t>
      </w:r>
    </w:p>
    <w:p w14:paraId="01AF3238" w14:textId="77777777" w:rsidR="009E33DE" w:rsidRPr="00AC71FB" w:rsidRDefault="009E33DE" w:rsidP="009E33DE">
      <w:pPr>
        <w:pStyle w:val="ListParagraph"/>
        <w:numPr>
          <w:ilvl w:val="0"/>
          <w:numId w:val="2"/>
        </w:numPr>
      </w:pPr>
      <w:r>
        <w:t>Survey type justification: max 1p</w:t>
      </w:r>
    </w:p>
    <w:p w14:paraId="39262D24" w14:textId="77777777" w:rsidR="009E33DE" w:rsidRPr="00AC71FB" w:rsidRDefault="009E33DE" w:rsidP="009E33DE">
      <w:pPr>
        <w:pStyle w:val="ListParagraph"/>
        <w:numPr>
          <w:ilvl w:val="0"/>
          <w:numId w:val="2"/>
        </w:numPr>
      </w:pPr>
      <w:r w:rsidRPr="00AC71FB">
        <w:t>Survey metri</w:t>
      </w:r>
      <w:r>
        <w:t>cs</w:t>
      </w:r>
      <w:r w:rsidRPr="00AC71FB">
        <w:t>: max 3p</w:t>
      </w:r>
    </w:p>
    <w:p w14:paraId="089E8AA9" w14:textId="77777777" w:rsidR="009E33DE" w:rsidRPr="00AC71FB" w:rsidRDefault="009E33DE" w:rsidP="009E33DE">
      <w:r w:rsidRPr="00AC71FB">
        <w:t xml:space="preserve"> </w:t>
      </w:r>
    </w:p>
    <w:p w14:paraId="453A31F0" w14:textId="77777777" w:rsidR="009E33DE" w:rsidRPr="00AC71FB" w:rsidRDefault="009E33DE" w:rsidP="009E33DE">
      <w:r w:rsidRPr="00AC71FB">
        <w:t>The following settings should not be modified for the main text:</w:t>
      </w:r>
    </w:p>
    <w:p w14:paraId="649A9509" w14:textId="77777777" w:rsidR="009E33DE" w:rsidRPr="00AC71FB" w:rsidRDefault="009E33DE" w:rsidP="009E33DE">
      <w:pPr>
        <w:numPr>
          <w:ilvl w:val="0"/>
          <w:numId w:val="1"/>
        </w:numPr>
      </w:pPr>
      <w:r w:rsidRPr="00AC71FB">
        <w:t>Margins set to 2.5cm (top), 1.5cm (bottom, left, right)</w:t>
      </w:r>
    </w:p>
    <w:p w14:paraId="195453BD" w14:textId="77777777" w:rsidR="009E33DE" w:rsidRPr="00AC71FB" w:rsidRDefault="009E33DE" w:rsidP="009E33DE">
      <w:pPr>
        <w:numPr>
          <w:ilvl w:val="0"/>
          <w:numId w:val="1"/>
        </w:numPr>
      </w:pPr>
      <w:r w:rsidRPr="00AC71FB">
        <w:t>Font of the main text set to Arial, 10pt</w:t>
      </w:r>
    </w:p>
    <w:p w14:paraId="531D287D" w14:textId="77777777" w:rsidR="009E33DE" w:rsidRPr="00AC71FB" w:rsidRDefault="009E33DE" w:rsidP="009E33DE">
      <w:pPr>
        <w:numPr>
          <w:ilvl w:val="0"/>
          <w:numId w:val="1"/>
        </w:numPr>
      </w:pPr>
      <w:r w:rsidRPr="00AC71FB">
        <w:t>Spacing set to 0pt before a paragraph, 5pt after a paragraph</w:t>
      </w:r>
    </w:p>
    <w:p w14:paraId="269F5C49" w14:textId="77777777" w:rsidR="009E33DE" w:rsidRPr="009E33DE" w:rsidRDefault="009E33DE" w:rsidP="009E33DE"/>
    <w:p w14:paraId="1DD907F0" w14:textId="01656AA0" w:rsidR="007D3998" w:rsidRPr="00AC71FB" w:rsidRDefault="00805936">
      <w:pPr>
        <w:pStyle w:val="Heading2"/>
      </w:pPr>
      <w:bookmarkStart w:id="1" w:name="_303w9weke17i" w:colFirst="0" w:colLast="0"/>
      <w:bookmarkEnd w:id="1"/>
      <w:r>
        <w:t>A- Scientific Rationale</w:t>
      </w:r>
      <w:r w:rsidR="00E95B78">
        <w:t xml:space="preserve"> </w:t>
      </w:r>
      <w:r w:rsidR="00AC71FB">
        <w:t xml:space="preserve">&amp; Immediate Objectives </w:t>
      </w:r>
    </w:p>
    <w:p w14:paraId="452C673C" w14:textId="136E96A8" w:rsidR="59CB79C3" w:rsidRPr="00AC71FB" w:rsidRDefault="59CB79C3" w:rsidP="59CB79C3"/>
    <w:p w14:paraId="39459C11" w14:textId="77777777" w:rsidR="00AC71FB" w:rsidRPr="00AC71FB" w:rsidRDefault="00AC71FB" w:rsidP="00AC71FB">
      <w:pPr>
        <w:rPr>
          <w:b/>
          <w:bCs/>
          <w:i/>
          <w:iCs/>
        </w:rPr>
      </w:pPr>
      <w:r w:rsidRPr="00AC71FB">
        <w:rPr>
          <w:b/>
          <w:bCs/>
          <w:i/>
          <w:iCs/>
        </w:rPr>
        <w:t>Discuss the scientific background of the project; state what are the scientific objectives of the survey. It would be beneficial to put the proposed survey in the international context of past, present and future surveys.</w:t>
      </w:r>
    </w:p>
    <w:p w14:paraId="1496675A" w14:textId="3E810A5F" w:rsidR="00AC71FB" w:rsidRPr="00AC71FB" w:rsidRDefault="00AC71FB" w:rsidP="59CB79C3"/>
    <w:p w14:paraId="5381317A" w14:textId="4634842A" w:rsidR="007D3998" w:rsidRDefault="00AC71FB">
      <w:r w:rsidRPr="00AC71FB">
        <w:t>Replace this text by your justification</w:t>
      </w:r>
      <w:r>
        <w:t xml:space="preserve"> (you can remove all the text in black ink).</w:t>
      </w:r>
    </w:p>
    <w:p w14:paraId="4C931714" w14:textId="77777777" w:rsidR="006A0D3C" w:rsidRDefault="006A0D3C" w:rsidP="006A0D3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Proin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Integer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ipsum. Sed et </w:t>
      </w:r>
      <w:proofErr w:type="spellStart"/>
      <w:r>
        <w:t>purus</w:t>
      </w:r>
      <w:proofErr w:type="spellEnd"/>
      <w:r>
        <w:t xml:space="preserve"> pharetra,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ex. </w:t>
      </w:r>
      <w:proofErr w:type="spellStart"/>
      <w:r>
        <w:t>Pellentesque</w:t>
      </w:r>
      <w:proofErr w:type="spellEnd"/>
      <w:r>
        <w:t xml:space="preserve"> pharetra </w:t>
      </w:r>
      <w:proofErr w:type="spellStart"/>
      <w:r>
        <w:t>euismod</w:t>
      </w:r>
      <w:proofErr w:type="spellEnd"/>
      <w:r>
        <w:t xml:space="preserve"> cursus. Donec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Cras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et lorem fermentum </w:t>
      </w:r>
      <w:proofErr w:type="spellStart"/>
      <w:r>
        <w:t>bibendum</w:t>
      </w:r>
      <w:proofErr w:type="spellEnd"/>
      <w:r>
        <w:t xml:space="preserve">. Nunc </w:t>
      </w:r>
      <w:proofErr w:type="spellStart"/>
      <w:r>
        <w:t>volutpat</w:t>
      </w:r>
      <w:proofErr w:type="spellEnd"/>
      <w:r>
        <w:t xml:space="preserve">,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lorem </w:t>
      </w:r>
      <w:proofErr w:type="spellStart"/>
      <w:r>
        <w:t>venenatis</w:t>
      </w:r>
      <w:proofErr w:type="spellEnd"/>
      <w:r>
        <w:t xml:space="preserve"> magna, at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sed ante. </w:t>
      </w:r>
      <w:proofErr w:type="spellStart"/>
      <w:r>
        <w:t>Curabitur</w:t>
      </w:r>
      <w:proofErr w:type="spellEnd"/>
      <w:r>
        <w:t xml:space="preserve"> at dolor et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nibh</w:t>
      </w:r>
      <w:proofErr w:type="spellEnd"/>
      <w:r>
        <w:t>.</w:t>
      </w:r>
    </w:p>
    <w:p w14:paraId="41E94B68" w14:textId="77777777" w:rsidR="006A0D3C" w:rsidRDefault="006A0D3C" w:rsidP="006A0D3C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Proin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Integer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ipsum. Sed et </w:t>
      </w:r>
      <w:proofErr w:type="spellStart"/>
      <w:r>
        <w:t>purus</w:t>
      </w:r>
      <w:proofErr w:type="spellEnd"/>
      <w:r>
        <w:t xml:space="preserve"> pharetra,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ex. </w:t>
      </w:r>
      <w:proofErr w:type="spellStart"/>
      <w:r>
        <w:t>Pellentesque</w:t>
      </w:r>
      <w:proofErr w:type="spellEnd"/>
      <w:r>
        <w:t xml:space="preserve"> pharetra </w:t>
      </w:r>
      <w:proofErr w:type="spellStart"/>
      <w:r>
        <w:t>euismod</w:t>
      </w:r>
      <w:proofErr w:type="spellEnd"/>
      <w:r>
        <w:t xml:space="preserve"> cursus. Donec 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Cras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et lorem fermentum </w:t>
      </w:r>
      <w:proofErr w:type="spellStart"/>
      <w:r>
        <w:t>bibendum</w:t>
      </w:r>
      <w:proofErr w:type="spellEnd"/>
      <w:r>
        <w:t xml:space="preserve">. Nunc </w:t>
      </w:r>
      <w:proofErr w:type="spellStart"/>
      <w:r>
        <w:t>volutpat</w:t>
      </w:r>
      <w:proofErr w:type="spellEnd"/>
      <w:r>
        <w:t xml:space="preserve">, libero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lorem </w:t>
      </w:r>
      <w:proofErr w:type="spellStart"/>
      <w:r>
        <w:t>venenatis</w:t>
      </w:r>
      <w:proofErr w:type="spellEnd"/>
      <w:r>
        <w:t xml:space="preserve"> magna, at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sed ante. </w:t>
      </w:r>
      <w:proofErr w:type="spellStart"/>
      <w:r>
        <w:t>Curabitur</w:t>
      </w:r>
      <w:proofErr w:type="spellEnd"/>
      <w:r>
        <w:t xml:space="preserve"> at dolor et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et </w:t>
      </w:r>
      <w:proofErr w:type="spellStart"/>
      <w:r>
        <w:t>nibh</w:t>
      </w:r>
      <w:proofErr w:type="spellEnd"/>
      <w:r>
        <w:t>.</w:t>
      </w:r>
    </w:p>
    <w:p w14:paraId="5B0C461E" w14:textId="11A2832A" w:rsidR="00805936" w:rsidRPr="006A0D3C" w:rsidRDefault="008766DA" w:rsidP="008766DA">
      <w:proofErr w:type="spellStart"/>
      <w:r w:rsidRPr="006A0D3C">
        <w:t>Fusce</w:t>
      </w:r>
      <w:proofErr w:type="spellEnd"/>
      <w:r w:rsidRPr="006A0D3C">
        <w:t xml:space="preserve"> </w:t>
      </w:r>
      <w:proofErr w:type="spellStart"/>
      <w:r w:rsidRPr="006A0D3C">
        <w:t>velit</w:t>
      </w:r>
      <w:proofErr w:type="spellEnd"/>
      <w:r w:rsidRPr="006A0D3C">
        <w:t xml:space="preserve"> </w:t>
      </w:r>
      <w:proofErr w:type="spellStart"/>
      <w:r w:rsidRPr="006A0D3C">
        <w:t>metus</w:t>
      </w:r>
      <w:proofErr w:type="spellEnd"/>
      <w:r w:rsidRPr="006A0D3C">
        <w:t xml:space="preserve">, </w:t>
      </w:r>
      <w:proofErr w:type="spellStart"/>
      <w:r w:rsidRPr="006A0D3C">
        <w:t>laoreet</w:t>
      </w:r>
      <w:proofErr w:type="spellEnd"/>
      <w:r w:rsidRPr="006A0D3C">
        <w:t xml:space="preserve"> </w:t>
      </w:r>
      <w:proofErr w:type="spellStart"/>
      <w:r w:rsidRPr="006A0D3C">
        <w:t>nec</w:t>
      </w:r>
      <w:proofErr w:type="spellEnd"/>
      <w:r w:rsidRPr="006A0D3C">
        <w:t xml:space="preserve"> </w:t>
      </w:r>
      <w:proofErr w:type="spellStart"/>
      <w:r w:rsidRPr="006A0D3C">
        <w:t>viverra</w:t>
      </w:r>
      <w:proofErr w:type="spellEnd"/>
      <w:r w:rsidRPr="006A0D3C">
        <w:t xml:space="preserve"> ac, </w:t>
      </w:r>
      <w:proofErr w:type="spellStart"/>
      <w:r w:rsidRPr="006A0D3C">
        <w:t>sollicitudin</w:t>
      </w:r>
      <w:proofErr w:type="spellEnd"/>
      <w:r w:rsidRPr="006A0D3C">
        <w:t xml:space="preserve"> </w:t>
      </w:r>
      <w:proofErr w:type="spellStart"/>
      <w:r w:rsidRPr="006A0D3C">
        <w:t>viverra</w:t>
      </w:r>
      <w:proofErr w:type="spellEnd"/>
      <w:r w:rsidRPr="006A0D3C">
        <w:t xml:space="preserve"> </w:t>
      </w:r>
      <w:proofErr w:type="spellStart"/>
      <w:r w:rsidRPr="006A0D3C">
        <w:t>augue</w:t>
      </w:r>
      <w:proofErr w:type="spellEnd"/>
      <w:r w:rsidRPr="006A0D3C">
        <w:t xml:space="preserve">. </w:t>
      </w:r>
      <w:proofErr w:type="spellStart"/>
      <w:r w:rsidRPr="006A0D3C">
        <w:t>Vivamus</w:t>
      </w:r>
      <w:proofErr w:type="spellEnd"/>
      <w:r w:rsidRPr="006A0D3C">
        <w:t xml:space="preserve"> </w:t>
      </w:r>
      <w:proofErr w:type="spellStart"/>
      <w:r w:rsidRPr="006A0D3C">
        <w:t>dignissim</w:t>
      </w:r>
      <w:proofErr w:type="spellEnd"/>
      <w:r w:rsidRPr="006A0D3C">
        <w:t xml:space="preserve"> </w:t>
      </w:r>
      <w:proofErr w:type="spellStart"/>
      <w:r w:rsidRPr="006A0D3C">
        <w:t>rhoncus</w:t>
      </w:r>
      <w:proofErr w:type="spellEnd"/>
      <w:r w:rsidRPr="006A0D3C">
        <w:t xml:space="preserve"> lorem ac </w:t>
      </w:r>
      <w:proofErr w:type="spellStart"/>
      <w:r w:rsidRPr="006A0D3C">
        <w:t>sollicitudin</w:t>
      </w:r>
      <w:proofErr w:type="spellEnd"/>
      <w:r w:rsidRPr="006A0D3C">
        <w:t xml:space="preserve">. </w:t>
      </w:r>
      <w:proofErr w:type="spellStart"/>
      <w:r w:rsidRPr="006A0D3C">
        <w:t>Praesent</w:t>
      </w:r>
      <w:proofErr w:type="spellEnd"/>
      <w:r w:rsidRPr="006A0D3C">
        <w:t xml:space="preserve"> </w:t>
      </w:r>
      <w:proofErr w:type="spellStart"/>
      <w:r w:rsidRPr="006A0D3C">
        <w:t>consequat</w:t>
      </w:r>
      <w:proofErr w:type="spellEnd"/>
      <w:r w:rsidRPr="006A0D3C">
        <w:t xml:space="preserve"> ipsum ac </w:t>
      </w:r>
      <w:proofErr w:type="spellStart"/>
      <w:r w:rsidRPr="006A0D3C">
        <w:t>nunc</w:t>
      </w:r>
      <w:proofErr w:type="spellEnd"/>
      <w:r w:rsidRPr="006A0D3C">
        <w:t xml:space="preserve"> </w:t>
      </w:r>
      <w:proofErr w:type="spellStart"/>
      <w:r w:rsidRPr="006A0D3C">
        <w:t>luctus</w:t>
      </w:r>
      <w:proofErr w:type="spellEnd"/>
      <w:r w:rsidRPr="006A0D3C">
        <w:t xml:space="preserve"> </w:t>
      </w:r>
      <w:proofErr w:type="spellStart"/>
      <w:r w:rsidRPr="006A0D3C">
        <w:t>sollicitudin</w:t>
      </w:r>
      <w:proofErr w:type="spellEnd"/>
      <w:r w:rsidRPr="006A0D3C">
        <w:t xml:space="preserve"> </w:t>
      </w:r>
      <w:proofErr w:type="gramStart"/>
      <w:r w:rsidRPr="006A0D3C">
        <w:t>a</w:t>
      </w:r>
      <w:proofErr w:type="gramEnd"/>
      <w:r w:rsidRPr="006A0D3C">
        <w:t xml:space="preserve"> et </w:t>
      </w:r>
      <w:proofErr w:type="spellStart"/>
      <w:r w:rsidRPr="006A0D3C">
        <w:t>metus</w:t>
      </w:r>
      <w:proofErr w:type="spellEnd"/>
      <w:r w:rsidRPr="006A0D3C">
        <w:t xml:space="preserve">. Nam </w:t>
      </w:r>
      <w:proofErr w:type="spellStart"/>
      <w:r w:rsidRPr="006A0D3C">
        <w:t>consequat</w:t>
      </w:r>
      <w:proofErr w:type="spellEnd"/>
      <w:r w:rsidRPr="006A0D3C">
        <w:t xml:space="preserve"> </w:t>
      </w:r>
      <w:proofErr w:type="spellStart"/>
      <w:r w:rsidRPr="006A0D3C">
        <w:t>lacus</w:t>
      </w:r>
      <w:proofErr w:type="spellEnd"/>
      <w:r w:rsidRPr="006A0D3C">
        <w:t xml:space="preserve"> </w:t>
      </w:r>
      <w:proofErr w:type="spellStart"/>
      <w:r w:rsidRPr="006A0D3C">
        <w:t>quis</w:t>
      </w:r>
      <w:proofErr w:type="spellEnd"/>
      <w:r w:rsidRPr="006A0D3C">
        <w:t xml:space="preserve"> diam </w:t>
      </w:r>
      <w:proofErr w:type="spellStart"/>
      <w:r w:rsidRPr="006A0D3C">
        <w:t>venenatis</w:t>
      </w:r>
      <w:proofErr w:type="spellEnd"/>
      <w:r w:rsidRPr="006A0D3C">
        <w:t xml:space="preserve"> </w:t>
      </w:r>
      <w:proofErr w:type="spellStart"/>
      <w:r w:rsidRPr="006A0D3C">
        <w:t>scelerisque</w:t>
      </w:r>
      <w:proofErr w:type="spellEnd"/>
      <w:r w:rsidRPr="006A0D3C">
        <w:t xml:space="preserve">. Proin </w:t>
      </w:r>
      <w:proofErr w:type="spellStart"/>
      <w:r w:rsidRPr="006A0D3C">
        <w:t>dapibus</w:t>
      </w:r>
      <w:proofErr w:type="spellEnd"/>
      <w:r w:rsidRPr="006A0D3C">
        <w:t xml:space="preserve"> </w:t>
      </w:r>
      <w:proofErr w:type="spellStart"/>
      <w:r w:rsidRPr="006A0D3C">
        <w:t>urna</w:t>
      </w:r>
      <w:proofErr w:type="spellEnd"/>
      <w:r w:rsidRPr="006A0D3C">
        <w:t xml:space="preserve"> </w:t>
      </w:r>
      <w:proofErr w:type="spellStart"/>
      <w:r w:rsidRPr="006A0D3C">
        <w:t>ullamcorper</w:t>
      </w:r>
      <w:proofErr w:type="spellEnd"/>
      <w:r w:rsidRPr="006A0D3C">
        <w:t xml:space="preserve"> </w:t>
      </w:r>
      <w:proofErr w:type="spellStart"/>
      <w:r w:rsidRPr="006A0D3C">
        <w:t>massa</w:t>
      </w:r>
      <w:proofErr w:type="spellEnd"/>
      <w:r w:rsidRPr="006A0D3C">
        <w:t xml:space="preserve"> </w:t>
      </w:r>
      <w:proofErr w:type="spellStart"/>
      <w:r w:rsidRPr="006A0D3C">
        <w:t>porttitor</w:t>
      </w:r>
      <w:proofErr w:type="spellEnd"/>
      <w:r w:rsidRPr="006A0D3C">
        <w:t xml:space="preserve">, id semper </w:t>
      </w:r>
      <w:proofErr w:type="spellStart"/>
      <w:r w:rsidRPr="006A0D3C">
        <w:t>metus</w:t>
      </w:r>
      <w:proofErr w:type="spellEnd"/>
      <w:r w:rsidRPr="006A0D3C">
        <w:t xml:space="preserve"> </w:t>
      </w:r>
      <w:proofErr w:type="spellStart"/>
      <w:r w:rsidRPr="006A0D3C">
        <w:t>venenatis</w:t>
      </w:r>
      <w:proofErr w:type="spellEnd"/>
      <w:r w:rsidRPr="006A0D3C">
        <w:t xml:space="preserve">. </w:t>
      </w:r>
      <w:proofErr w:type="spellStart"/>
      <w:r w:rsidRPr="006A0D3C">
        <w:t>Interdum</w:t>
      </w:r>
      <w:proofErr w:type="spellEnd"/>
      <w:r w:rsidRPr="006A0D3C">
        <w:t xml:space="preserve"> et </w:t>
      </w:r>
      <w:proofErr w:type="spellStart"/>
      <w:r w:rsidRPr="006A0D3C">
        <w:t>malesuada</w:t>
      </w:r>
      <w:proofErr w:type="spellEnd"/>
      <w:r w:rsidRPr="006A0D3C">
        <w:t xml:space="preserve"> fames ac ante ipsum </w:t>
      </w:r>
      <w:proofErr w:type="spellStart"/>
      <w:r w:rsidRPr="006A0D3C">
        <w:t>primis</w:t>
      </w:r>
      <w:proofErr w:type="spellEnd"/>
      <w:r w:rsidRPr="006A0D3C">
        <w:t xml:space="preserve"> in </w:t>
      </w:r>
      <w:proofErr w:type="spellStart"/>
      <w:r w:rsidRPr="006A0D3C">
        <w:t>faucibus</w:t>
      </w:r>
      <w:proofErr w:type="spellEnd"/>
      <w:r w:rsidRPr="006A0D3C">
        <w:t xml:space="preserve">. </w:t>
      </w:r>
      <w:proofErr w:type="spellStart"/>
      <w:r w:rsidRPr="006A0D3C">
        <w:t>Mauris</w:t>
      </w:r>
      <w:proofErr w:type="spellEnd"/>
      <w:r w:rsidRPr="006A0D3C">
        <w:t xml:space="preserve"> </w:t>
      </w:r>
      <w:proofErr w:type="spellStart"/>
      <w:r w:rsidRPr="006A0D3C">
        <w:t>eget</w:t>
      </w:r>
      <w:proofErr w:type="spellEnd"/>
      <w:r w:rsidRPr="006A0D3C">
        <w:t xml:space="preserve"> </w:t>
      </w:r>
      <w:proofErr w:type="spellStart"/>
      <w:r w:rsidRPr="006A0D3C">
        <w:t>congue</w:t>
      </w:r>
      <w:proofErr w:type="spellEnd"/>
      <w:r w:rsidRPr="006A0D3C">
        <w:t xml:space="preserve"> </w:t>
      </w:r>
      <w:proofErr w:type="spellStart"/>
      <w:r w:rsidRPr="006A0D3C">
        <w:t>odio</w:t>
      </w:r>
      <w:proofErr w:type="spellEnd"/>
      <w:r w:rsidRPr="006A0D3C">
        <w:t xml:space="preserve">, </w:t>
      </w:r>
      <w:proofErr w:type="spellStart"/>
      <w:r w:rsidRPr="006A0D3C">
        <w:t>quis</w:t>
      </w:r>
      <w:proofErr w:type="spellEnd"/>
      <w:r w:rsidRPr="006A0D3C">
        <w:t xml:space="preserve"> </w:t>
      </w:r>
      <w:proofErr w:type="spellStart"/>
      <w:r w:rsidRPr="006A0D3C">
        <w:t>placerat</w:t>
      </w:r>
      <w:proofErr w:type="spellEnd"/>
      <w:r w:rsidRPr="006A0D3C">
        <w:t xml:space="preserve"> </w:t>
      </w:r>
      <w:proofErr w:type="spellStart"/>
      <w:r w:rsidRPr="006A0D3C">
        <w:t>urna</w:t>
      </w:r>
      <w:proofErr w:type="spellEnd"/>
      <w:r w:rsidRPr="006A0D3C">
        <w:t>.</w:t>
      </w:r>
    </w:p>
    <w:p w14:paraId="00EADD4C" w14:textId="726A15DF" w:rsidR="00805936" w:rsidRDefault="00805936" w:rsidP="00805936">
      <w:pPr>
        <w:pStyle w:val="Heading2"/>
      </w:pPr>
      <w:bookmarkStart w:id="2" w:name="_vewygjof2td8" w:colFirst="0" w:colLast="0"/>
      <w:bookmarkEnd w:id="2"/>
      <w:r>
        <w:t>References</w:t>
      </w:r>
    </w:p>
    <w:p w14:paraId="30716DCC" w14:textId="77777777" w:rsidR="008766DA" w:rsidRDefault="008766DA" w:rsidP="008766DA">
      <w:r>
        <w:t xml:space="preserve">The references </w:t>
      </w:r>
      <w:r>
        <w:rPr>
          <w:i/>
        </w:rPr>
        <w:t>can</w:t>
      </w:r>
      <w:r>
        <w:t xml:space="preserve"> use a smaller font (</w:t>
      </w:r>
      <w:proofErr w:type="spellStart"/>
      <w:r>
        <w:t>eg</w:t>
      </w:r>
      <w:proofErr w:type="spellEnd"/>
      <w:r>
        <w:t xml:space="preserve"> 8pt). A suitable format can be generated by ADS using the following custom format: %z0%3i (%Y) "%T," %q, %V, %p ---What follows is an example, not a strict guideline.</w:t>
      </w:r>
    </w:p>
    <w:p w14:paraId="0A8E00C2" w14:textId="77777777" w:rsidR="008766DA" w:rsidRDefault="008766DA" w:rsidP="008766DA">
      <w:pPr>
        <w:spacing w:after="60"/>
      </w:pPr>
      <w:r w:rsidRPr="757269B8">
        <w:rPr>
          <w:b/>
          <w:bCs/>
          <w:sz w:val="16"/>
          <w:szCs w:val="16"/>
        </w:rPr>
        <w:t xml:space="preserve">1. </w:t>
      </w:r>
      <w:proofErr w:type="spellStart"/>
      <w:r>
        <w:rPr>
          <w:sz w:val="16"/>
          <w:szCs w:val="16"/>
        </w:rPr>
        <w:t>Kuijken</w:t>
      </w:r>
      <w:proofErr w:type="spellEnd"/>
      <w:r>
        <w:rPr>
          <w:sz w:val="16"/>
          <w:szCs w:val="16"/>
        </w:rPr>
        <w:t xml:space="preserve">, K., et al. (2015) "Gravitational lensing analysis of the Kilo-Degree Survey, " </w:t>
      </w:r>
      <w:proofErr w:type="gramStart"/>
      <w:r>
        <w:rPr>
          <w:sz w:val="16"/>
          <w:szCs w:val="16"/>
        </w:rPr>
        <w:t>MNRAS,  454</w:t>
      </w:r>
      <w:proofErr w:type="gramEnd"/>
      <w:r>
        <w:rPr>
          <w:sz w:val="16"/>
          <w:szCs w:val="16"/>
        </w:rPr>
        <w:t xml:space="preserve">,  3500  -- </w:t>
      </w:r>
      <w:r w:rsidRPr="757269B8">
        <w:rPr>
          <w:b/>
          <w:bCs/>
          <w:sz w:val="16"/>
          <w:szCs w:val="16"/>
        </w:rPr>
        <w:t xml:space="preserve">2. </w:t>
      </w:r>
      <w:r>
        <w:rPr>
          <w:sz w:val="16"/>
          <w:szCs w:val="16"/>
        </w:rPr>
        <w:t>de Jong, J. T. A., et al. (2015) "The first and second data releases of the Kilo-Degree Survey, " A&amp;</w:t>
      </w:r>
      <w:proofErr w:type="gramStart"/>
      <w:r>
        <w:rPr>
          <w:sz w:val="16"/>
          <w:szCs w:val="16"/>
        </w:rPr>
        <w:t>A,  582</w:t>
      </w:r>
      <w:proofErr w:type="gramEnd"/>
      <w:r>
        <w:rPr>
          <w:sz w:val="16"/>
          <w:szCs w:val="16"/>
        </w:rPr>
        <w:t xml:space="preserve">,  A62 -- </w:t>
      </w:r>
      <w:r w:rsidRPr="757269B8">
        <w:rPr>
          <w:b/>
          <w:bCs/>
          <w:sz w:val="16"/>
          <w:szCs w:val="16"/>
        </w:rPr>
        <w:t xml:space="preserve">3. </w:t>
      </w:r>
      <w:proofErr w:type="spellStart"/>
      <w:r>
        <w:rPr>
          <w:sz w:val="16"/>
          <w:szCs w:val="16"/>
        </w:rPr>
        <w:t>Sobral</w:t>
      </w:r>
      <w:proofErr w:type="spellEnd"/>
      <w:r>
        <w:rPr>
          <w:sz w:val="16"/>
          <w:szCs w:val="16"/>
        </w:rPr>
        <w:t xml:space="preserve">, D., et al. (2015) "Evidence for </w:t>
      </w:r>
      <w:proofErr w:type="spellStart"/>
      <w:r>
        <w:rPr>
          <w:sz w:val="16"/>
          <w:szCs w:val="16"/>
        </w:rPr>
        <w:t>PopIII</w:t>
      </w:r>
      <w:proofErr w:type="spellEnd"/>
      <w:r>
        <w:rPr>
          <w:sz w:val="16"/>
          <w:szCs w:val="16"/>
        </w:rPr>
        <w:t xml:space="preserve">-like Stellar Populations in the Most Luminous Lyman-&amp;alpha; Emitters at the Epoch of Reionization: Spectroscopic Confirmation, " </w:t>
      </w:r>
      <w:proofErr w:type="spellStart"/>
      <w:proofErr w:type="gramStart"/>
      <w:r>
        <w:rPr>
          <w:sz w:val="16"/>
          <w:szCs w:val="16"/>
        </w:rPr>
        <w:t>ApJ</w:t>
      </w:r>
      <w:proofErr w:type="spellEnd"/>
      <w:r>
        <w:rPr>
          <w:sz w:val="16"/>
          <w:szCs w:val="16"/>
        </w:rPr>
        <w:t>,  808</w:t>
      </w:r>
      <w:proofErr w:type="gramEnd"/>
      <w:r>
        <w:rPr>
          <w:sz w:val="16"/>
          <w:szCs w:val="16"/>
        </w:rPr>
        <w:t xml:space="preserve">,  139 -- </w:t>
      </w:r>
      <w:r w:rsidRPr="757269B8">
        <w:rPr>
          <w:b/>
          <w:bCs/>
          <w:sz w:val="16"/>
          <w:szCs w:val="16"/>
        </w:rPr>
        <w:t xml:space="preserve">4. </w:t>
      </w:r>
      <w:r>
        <w:rPr>
          <w:sz w:val="16"/>
          <w:szCs w:val="16"/>
        </w:rPr>
        <w:t xml:space="preserve">Massey, R., et al. (2015) "The </w:t>
      </w:r>
      <w:proofErr w:type="spellStart"/>
      <w:r>
        <w:rPr>
          <w:sz w:val="16"/>
          <w:szCs w:val="16"/>
        </w:rPr>
        <w:t>behaviour</w:t>
      </w:r>
      <w:proofErr w:type="spellEnd"/>
      <w:r>
        <w:rPr>
          <w:sz w:val="16"/>
          <w:szCs w:val="16"/>
        </w:rPr>
        <w:t xml:space="preserve"> of dark matter associated with four bright cluster galaxies in the 10 kpc core of Abell 3827, " </w:t>
      </w:r>
      <w:proofErr w:type="gramStart"/>
      <w:r>
        <w:rPr>
          <w:sz w:val="16"/>
          <w:szCs w:val="16"/>
        </w:rPr>
        <w:t>MNRAS,  449</w:t>
      </w:r>
      <w:proofErr w:type="gramEnd"/>
      <w:r>
        <w:rPr>
          <w:sz w:val="16"/>
          <w:szCs w:val="16"/>
        </w:rPr>
        <w:t xml:space="preserve">,  3393 -- </w:t>
      </w:r>
      <w:r w:rsidRPr="757269B8">
        <w:rPr>
          <w:b/>
          <w:bCs/>
          <w:sz w:val="16"/>
          <w:szCs w:val="16"/>
        </w:rPr>
        <w:t xml:space="preserve">5. </w:t>
      </w:r>
      <w:r>
        <w:rPr>
          <w:sz w:val="16"/>
          <w:szCs w:val="16"/>
        </w:rPr>
        <w:t xml:space="preserve">Le </w:t>
      </w:r>
      <w:proofErr w:type="spellStart"/>
      <w:r>
        <w:rPr>
          <w:sz w:val="16"/>
          <w:szCs w:val="16"/>
        </w:rPr>
        <w:t>Fevre</w:t>
      </w:r>
      <w:proofErr w:type="spellEnd"/>
      <w:r>
        <w:rPr>
          <w:sz w:val="16"/>
          <w:szCs w:val="16"/>
        </w:rPr>
        <w:t>, O., et al. (2015) "The VIMOS Ultra-Deep Survey: ~10 000 galaxies with spectroscopic redshifts to study galaxy assembly at early epochs 2 &lt; z &lt; 6, " A&amp;</w:t>
      </w:r>
      <w:proofErr w:type="gramStart"/>
      <w:r>
        <w:rPr>
          <w:sz w:val="16"/>
          <w:szCs w:val="16"/>
        </w:rPr>
        <w:t>A,  576</w:t>
      </w:r>
      <w:proofErr w:type="gramEnd"/>
      <w:r>
        <w:rPr>
          <w:sz w:val="16"/>
          <w:szCs w:val="16"/>
        </w:rPr>
        <w:t xml:space="preserve">,  A79 -- </w:t>
      </w:r>
      <w:r w:rsidRPr="757269B8">
        <w:rPr>
          <w:b/>
          <w:bCs/>
          <w:sz w:val="16"/>
          <w:szCs w:val="16"/>
        </w:rPr>
        <w:t xml:space="preserve">6. </w:t>
      </w:r>
      <w:proofErr w:type="spellStart"/>
      <w:r>
        <w:rPr>
          <w:sz w:val="16"/>
          <w:szCs w:val="16"/>
        </w:rPr>
        <w:t>Smette</w:t>
      </w:r>
      <w:proofErr w:type="spellEnd"/>
      <w:r>
        <w:rPr>
          <w:sz w:val="16"/>
          <w:szCs w:val="16"/>
        </w:rPr>
        <w:t>, A., et al. (2015) "</w:t>
      </w:r>
      <w:proofErr w:type="spellStart"/>
      <w:r>
        <w:rPr>
          <w:sz w:val="16"/>
          <w:szCs w:val="16"/>
        </w:rPr>
        <w:t>Molecfit</w:t>
      </w:r>
      <w:proofErr w:type="spellEnd"/>
      <w:r>
        <w:rPr>
          <w:sz w:val="16"/>
          <w:szCs w:val="16"/>
        </w:rPr>
        <w:t>: A general tool for telluric absorption correction. I. Method and application to ESO instruments, " A&amp;</w:t>
      </w:r>
      <w:proofErr w:type="gramStart"/>
      <w:r>
        <w:rPr>
          <w:sz w:val="16"/>
          <w:szCs w:val="16"/>
        </w:rPr>
        <w:t>A,  576</w:t>
      </w:r>
      <w:proofErr w:type="gramEnd"/>
      <w:r>
        <w:rPr>
          <w:sz w:val="16"/>
          <w:szCs w:val="16"/>
        </w:rPr>
        <w:t xml:space="preserve">,  A77 -- </w:t>
      </w:r>
      <w:r w:rsidRPr="757269B8">
        <w:rPr>
          <w:b/>
          <w:bCs/>
          <w:sz w:val="16"/>
          <w:szCs w:val="16"/>
        </w:rPr>
        <w:t xml:space="preserve">7. </w:t>
      </w:r>
      <w:proofErr w:type="spellStart"/>
      <w:r>
        <w:rPr>
          <w:sz w:val="16"/>
          <w:szCs w:val="16"/>
        </w:rPr>
        <w:t>Grazian</w:t>
      </w:r>
      <w:proofErr w:type="spellEnd"/>
      <w:r>
        <w:rPr>
          <w:sz w:val="16"/>
          <w:szCs w:val="16"/>
        </w:rPr>
        <w:t>, A., et al. (2015) "The galaxy stellar mass function at 3.5 &amp;</w:t>
      </w:r>
      <w:proofErr w:type="spellStart"/>
      <w:proofErr w:type="gramStart"/>
      <w:r>
        <w:rPr>
          <w:sz w:val="16"/>
          <w:szCs w:val="16"/>
        </w:rPr>
        <w:t>le;z</w:t>
      </w:r>
      <w:proofErr w:type="spellEnd"/>
      <w:proofErr w:type="gramEnd"/>
      <w:r>
        <w:rPr>
          <w:sz w:val="16"/>
          <w:szCs w:val="16"/>
        </w:rPr>
        <w:t xml:space="preserve"> &amp;le; 7.5 in the CANDELS/UDS, GOODS-South, and HUDF fields, " A&amp;A,  575,  A96 -- </w:t>
      </w:r>
      <w:r w:rsidRPr="757269B8">
        <w:rPr>
          <w:b/>
          <w:bCs/>
          <w:sz w:val="16"/>
          <w:szCs w:val="16"/>
        </w:rPr>
        <w:t>8.</w:t>
      </w:r>
      <w:r>
        <w:rPr>
          <w:sz w:val="16"/>
          <w:szCs w:val="16"/>
        </w:rPr>
        <w:t xml:space="preserve"> Bacon, R., et al. (2015) "The MUSE 3D view of the Hubble Deep Field South, " A&amp;</w:t>
      </w:r>
      <w:proofErr w:type="gramStart"/>
      <w:r>
        <w:rPr>
          <w:sz w:val="16"/>
          <w:szCs w:val="16"/>
        </w:rPr>
        <w:t>A,  575</w:t>
      </w:r>
      <w:proofErr w:type="gramEnd"/>
      <w:r>
        <w:rPr>
          <w:sz w:val="16"/>
          <w:szCs w:val="16"/>
        </w:rPr>
        <w:t xml:space="preserve">,  A75 </w:t>
      </w:r>
    </w:p>
    <w:p w14:paraId="2C2597D7" w14:textId="77777777" w:rsidR="008766DA" w:rsidRDefault="008766DA"/>
    <w:p w14:paraId="4D384B68" w14:textId="41774AB8" w:rsidR="008766DA" w:rsidRDefault="008766DA">
      <w:r>
        <w:t>This section A should be 3p or less.</w:t>
      </w:r>
      <w:r>
        <w:br w:type="page"/>
      </w:r>
    </w:p>
    <w:p w14:paraId="7806CD1B" w14:textId="77777777" w:rsidR="008766DA" w:rsidRDefault="008766DA"/>
    <w:p w14:paraId="7E3FDFE6" w14:textId="03B1A15D" w:rsidR="00BA51D1" w:rsidRDefault="00805936" w:rsidP="00805936">
      <w:pPr>
        <w:pStyle w:val="Heading2"/>
      </w:pPr>
      <w:bookmarkStart w:id="3" w:name="_4bx75335bwft" w:colFirst="0" w:colLast="0"/>
      <w:bookmarkEnd w:id="3"/>
      <w:r>
        <w:t>Figures</w:t>
      </w:r>
    </w:p>
    <w:p w14:paraId="2F4B7CB1" w14:textId="7DFB5A9A" w:rsidR="00BA51D1" w:rsidRDefault="00BA51D1"/>
    <w:p w14:paraId="4596566D" w14:textId="77777777" w:rsidR="008766DA" w:rsidRDefault="008766DA" w:rsidP="008766DA">
      <w:r>
        <w:rPr>
          <w:noProof/>
        </w:rPr>
        <w:drawing>
          <wp:inline distT="114300" distB="114300" distL="114300" distR="114300" wp14:anchorId="1458D1F1" wp14:editId="2E7AB69C">
            <wp:extent cx="3048000" cy="2286000"/>
            <wp:effectExtent l="0" t="0" r="0" b="0"/>
            <wp:docPr id="2" name="image2.png" descr="../../_images/sphx_glr_pcolormesh_levels_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/../_images/sphx_glr_pcolormesh_levels_00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4BC5105" wp14:editId="377CF832">
            <wp:extent cx="3048000" cy="2286000"/>
            <wp:effectExtent l="0" t="0" r="0" b="0"/>
            <wp:docPr id="4" name="image1.png" descr="../../_images/sphx_glr_histogram_features_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../_images/sphx_glr_histogram_features_00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E6E43" w14:textId="77777777" w:rsidR="008766DA" w:rsidRDefault="008766DA" w:rsidP="008766DA">
      <w:r>
        <w:rPr>
          <w:b/>
        </w:rPr>
        <w:t xml:space="preserve">Fig.1 </w:t>
      </w:r>
      <w:r>
        <w:t xml:space="preserve">(left) This is the caption of the first figure. This plot is just an example illustrating the power of Python’s Matplotlib package. </w:t>
      </w:r>
      <w:r>
        <w:rPr>
          <w:b/>
        </w:rPr>
        <w:t>Fig.2</w:t>
      </w:r>
      <w:r>
        <w:t xml:space="preserve"> (right). Feel free to use a Table to structure the plots and captions.</w:t>
      </w:r>
    </w:p>
    <w:p w14:paraId="198E19F8" w14:textId="6C26F11E" w:rsidR="00BA51D1" w:rsidRDefault="00BA51D1"/>
    <w:p w14:paraId="0014323C" w14:textId="77777777" w:rsidR="006A0D3C" w:rsidRDefault="006A0D3C" w:rsidP="006A0D3C">
      <w:r>
        <w:rPr>
          <w:noProof/>
        </w:rPr>
        <w:drawing>
          <wp:inline distT="114300" distB="114300" distL="114300" distR="114300" wp14:anchorId="70BC0155" wp14:editId="778C1B34">
            <wp:extent cx="3048000" cy="2286000"/>
            <wp:effectExtent l="0" t="0" r="0" b="0"/>
            <wp:docPr id="5" name="image2.png" descr="../../_images/sphx_glr_pcolormesh_levels_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/../_images/sphx_glr_pcolormesh_levels_00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4FC8783" wp14:editId="76E77C89">
            <wp:extent cx="3048000" cy="2286000"/>
            <wp:effectExtent l="0" t="0" r="0" b="0"/>
            <wp:docPr id="6" name="image1.png" descr="../../_images/sphx_glr_histogram_features_00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../_images/sphx_glr_histogram_features_00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7D967" w14:textId="21F6C3CE" w:rsidR="006A0D3C" w:rsidRDefault="006A0D3C" w:rsidP="006A0D3C">
      <w:r>
        <w:rPr>
          <w:b/>
        </w:rPr>
        <w:t xml:space="preserve">Fig.3 </w:t>
      </w:r>
      <w:r>
        <w:t xml:space="preserve">(left) This is the caption of the next figure. More of the same. </w:t>
      </w:r>
      <w:r>
        <w:rPr>
          <w:b/>
        </w:rPr>
        <w:t>Fig.2</w:t>
      </w:r>
      <w:r>
        <w:t xml:space="preserve"> (right). Feel free to use a Table to structure the plots and captions.</w:t>
      </w:r>
    </w:p>
    <w:p w14:paraId="2CFCFA1F" w14:textId="77777777" w:rsidR="006A0D3C" w:rsidRDefault="006A0D3C"/>
    <w:p w14:paraId="512AF9E2" w14:textId="5F6ACA9F" w:rsidR="008766DA" w:rsidRDefault="008766DA">
      <w:r>
        <w:t>You can have up to 2p of figures.</w:t>
      </w:r>
    </w:p>
    <w:p w14:paraId="24D1F7A4" w14:textId="26160DBF" w:rsidR="008766DA" w:rsidRDefault="008766DA"/>
    <w:p w14:paraId="371A1095" w14:textId="1EEC0FFA" w:rsidR="008766DA" w:rsidRDefault="008766DA">
      <w:r>
        <w:br w:type="page"/>
      </w:r>
    </w:p>
    <w:p w14:paraId="1E53F681" w14:textId="6966B16C" w:rsidR="007D3998" w:rsidRDefault="00102296">
      <w:pPr>
        <w:pStyle w:val="Heading2"/>
      </w:pPr>
      <w:bookmarkStart w:id="4" w:name="_nz79kygjyd9m" w:colFirst="0" w:colLast="0"/>
      <w:bookmarkEnd w:id="4"/>
      <w:r>
        <w:lastRenderedPageBreak/>
        <w:t>B</w:t>
      </w:r>
      <w:r w:rsidR="00805936">
        <w:t xml:space="preserve">- </w:t>
      </w:r>
      <w:r w:rsidR="00AC71FB">
        <w:t xml:space="preserve">Survey </w:t>
      </w:r>
      <w:r>
        <w:t>type justification</w:t>
      </w:r>
    </w:p>
    <w:p w14:paraId="169FB243" w14:textId="77777777" w:rsidR="00102296" w:rsidRPr="00BC7437" w:rsidRDefault="00102296" w:rsidP="00102296">
      <w:pPr>
        <w:rPr>
          <w:rFonts w:ascii="Times New Roman" w:eastAsia="Times New Roman" w:hAnsi="Times New Roman" w:cs="Times New Roman"/>
          <w:color w:val="000000" w:themeColor="text1"/>
          <w:lang w:val="en-DE" w:eastAsia="en-GB"/>
        </w:rPr>
      </w:pPr>
      <w:r w:rsidRPr="00102296">
        <w:rPr>
          <w:b/>
          <w:bCs/>
          <w:i/>
          <w:iCs/>
        </w:rPr>
        <w:t xml:space="preserve">Discuss the choice of survey type. If Participating elaborate on the scientific synergies and advantages of sharing the focal plane, </w:t>
      </w:r>
      <w:r w:rsidRPr="00102296">
        <w:rPr>
          <w:rFonts w:eastAsia="Times New Roman"/>
          <w:b/>
          <w:bCs/>
          <w:i/>
          <w:iCs/>
          <w:color w:val="000000" w:themeColor="text1"/>
          <w:lang w:eastAsia="en-GB"/>
        </w:rPr>
        <w:t>and on the proposing team plans to contribute to the 4MOST Working Groups</w:t>
      </w:r>
      <w:r w:rsidRPr="00102296">
        <w:rPr>
          <w:b/>
          <w:bCs/>
          <w:i/>
          <w:iCs/>
        </w:rPr>
        <w:t xml:space="preserve">. If Non-Participating describe the scientific motivation and advantages of this choice. See also the </w:t>
      </w:r>
      <w:hyperlink r:id="rId10" w:history="1">
        <w:r w:rsidRPr="00102296">
          <w:rPr>
            <w:rStyle w:val="Hyperlink"/>
            <w:b/>
            <w:bCs/>
            <w:i/>
            <w:iCs/>
          </w:rPr>
          <w:t>Survey Policies webpage</w:t>
        </w:r>
      </w:hyperlink>
      <w:r>
        <w:rPr>
          <w:i/>
          <w:iCs/>
        </w:rPr>
        <w:t xml:space="preserve">. </w:t>
      </w:r>
    </w:p>
    <w:p w14:paraId="3D8538D7" w14:textId="77777777" w:rsidR="00102296" w:rsidRPr="00102296" w:rsidRDefault="00102296" w:rsidP="00102296"/>
    <w:p w14:paraId="0D3C45C5" w14:textId="795D9751" w:rsidR="00102296" w:rsidRPr="00102296" w:rsidRDefault="00102296" w:rsidP="00402F80">
      <w:pPr>
        <w:pStyle w:val="Heading2"/>
      </w:pPr>
      <w:r>
        <w:t>C- Survey Metrics</w:t>
      </w:r>
    </w:p>
    <w:p w14:paraId="12434E74" w14:textId="118B4735" w:rsidR="00AC71FB" w:rsidRPr="008766DA" w:rsidRDefault="00AC71FB" w:rsidP="00AC71FB">
      <w:pPr>
        <w:rPr>
          <w:b/>
          <w:bCs/>
          <w:i/>
          <w:iCs/>
        </w:rPr>
      </w:pPr>
      <w:r w:rsidRPr="00AC71FB">
        <w:rPr>
          <w:b/>
          <w:bCs/>
          <w:i/>
          <w:iCs/>
        </w:rPr>
        <w:t>This section should include the following standard information to facilitate the work of the PSP.</w:t>
      </w:r>
      <w:r w:rsidR="008766DA">
        <w:rPr>
          <w:b/>
          <w:bCs/>
          <w:i/>
          <w:iCs/>
        </w:rPr>
        <w:t xml:space="preserve"> It must be 3 pages or less</w:t>
      </w:r>
    </w:p>
    <w:p w14:paraId="27FB37CF" w14:textId="77777777" w:rsidR="008766DA" w:rsidRDefault="008766DA" w:rsidP="00AC71FB"/>
    <w:p w14:paraId="154B8361" w14:textId="187A5428" w:rsidR="00AC71FB" w:rsidRDefault="00AC71FB" w:rsidP="00AC71FB">
      <w:r w:rsidRPr="00AC71FB">
        <w:t>Replace this text by your justification</w:t>
      </w:r>
      <w:r>
        <w:t xml:space="preserve"> (you can remove all the text in black ink).</w:t>
      </w:r>
    </w:p>
    <w:p w14:paraId="3B256FBD" w14:textId="77777777" w:rsidR="00AC71FB" w:rsidRPr="00AC71FB" w:rsidRDefault="00AC71FB" w:rsidP="00AC71FB">
      <w:r w:rsidRPr="00AC71FB">
        <w:tab/>
      </w:r>
    </w:p>
    <w:p w14:paraId="364B46A2" w14:textId="3659A416" w:rsidR="00AC71FB" w:rsidRPr="00430887" w:rsidRDefault="00AC71FB" w:rsidP="008766DA">
      <w:pPr>
        <w:pStyle w:val="Heading3"/>
      </w:pPr>
      <w:r w:rsidRPr="00805936">
        <w:t>Targets</w:t>
      </w:r>
      <w:r w:rsidRPr="00430887">
        <w:t xml:space="preserve"> density as a function of RA &amp; Dec. </w:t>
      </w:r>
    </w:p>
    <w:p w14:paraId="35FBBFB8" w14:textId="2234EDEB" w:rsidR="00AC71FB" w:rsidRDefault="15A5F1DD" w:rsidP="15A5F1DD">
      <w:pPr>
        <w:widowControl/>
        <w:shd w:val="clear" w:color="auto" w:fill="auto"/>
        <w:spacing w:after="0"/>
        <w:jc w:val="left"/>
        <w:rPr>
          <w:i/>
          <w:iCs/>
        </w:rPr>
      </w:pPr>
      <w:r w:rsidRPr="15A5F1DD">
        <w:rPr>
          <w:i/>
          <w:iCs/>
        </w:rPr>
        <w:t>Please see the example plot form the “</w:t>
      </w:r>
      <w:hyperlink r:id="rId11">
        <w:r w:rsidRPr="15A5F1DD">
          <w:rPr>
            <w:rStyle w:val="Hyperlink"/>
            <w:i/>
            <w:iCs/>
          </w:rPr>
          <w:t>4MOST Survey Strategy Plan</w:t>
        </w:r>
      </w:hyperlink>
      <w:r w:rsidRPr="15A5F1DD">
        <w:rPr>
          <w:i/>
          <w:iCs/>
        </w:rPr>
        <w:t>”</w:t>
      </w:r>
    </w:p>
    <w:p w14:paraId="6398080A" w14:textId="45A78C93" w:rsidR="00AC71FB" w:rsidRPr="00AC71FB" w:rsidRDefault="00AC71FB" w:rsidP="00AC71FB">
      <w:pPr>
        <w:widowControl/>
        <w:shd w:val="clear" w:color="auto" w:fill="auto"/>
        <w:spacing w:after="0"/>
        <w:jc w:val="left"/>
        <w:rPr>
          <w:sz w:val="22"/>
          <w:szCs w:val="22"/>
        </w:rPr>
      </w:pPr>
      <w:r>
        <w:rPr>
          <w:i/>
          <w:iCs/>
        </w:rPr>
        <w:t>Example:</w:t>
      </w:r>
    </w:p>
    <w:p w14:paraId="338CA752" w14:textId="77777777" w:rsidR="00AC71FB" w:rsidRDefault="00AC71FB" w:rsidP="00AC71FB">
      <w:pPr>
        <w:ind w:left="360"/>
      </w:pPr>
    </w:p>
    <w:p w14:paraId="68CA8862" w14:textId="6EA21690" w:rsidR="006669F3" w:rsidRDefault="006669F3" w:rsidP="15A5F1DD">
      <w:pPr>
        <w:jc w:val="center"/>
      </w:pPr>
      <w:r>
        <w:rPr>
          <w:noProof/>
        </w:rPr>
        <w:drawing>
          <wp:inline distT="0" distB="0" distL="0" distR="0" wp14:anchorId="572E25F2" wp14:editId="789AD701">
            <wp:extent cx="4052548" cy="2085278"/>
            <wp:effectExtent l="0" t="0" r="5715" b="0"/>
            <wp:docPr id="1424249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548" cy="208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80639" w14:textId="0D638942" w:rsidR="006669F3" w:rsidRDefault="006669F3" w:rsidP="00AC71FB">
      <w:pPr>
        <w:ind w:left="60"/>
      </w:pPr>
    </w:p>
    <w:p w14:paraId="3E956691" w14:textId="77777777" w:rsidR="006669F3" w:rsidRPr="00AC71FB" w:rsidRDefault="006669F3" w:rsidP="00AC71FB">
      <w:pPr>
        <w:ind w:left="60"/>
      </w:pPr>
    </w:p>
    <w:p w14:paraId="20A0D2CC" w14:textId="293EABC5" w:rsidR="15A5F1DD" w:rsidRDefault="15A5F1DD" w:rsidP="15A5F1DD">
      <w:pPr>
        <w:ind w:left="60"/>
      </w:pPr>
    </w:p>
    <w:p w14:paraId="777C020E" w14:textId="08C2F0BF" w:rsidR="00AC71FB" w:rsidRDefault="00AC71FB" w:rsidP="008766DA">
      <w:pPr>
        <w:pStyle w:val="Heading3"/>
      </w:pPr>
      <w:r w:rsidRPr="00AC71FB">
        <w:t>Targets distribution as a function of RA</w:t>
      </w:r>
    </w:p>
    <w:p w14:paraId="399A784C" w14:textId="6D71271C" w:rsidR="00BA51D1" w:rsidRPr="00BA51D1" w:rsidRDefault="00BA51D1" w:rsidP="00BA51D1">
      <w:pPr>
        <w:rPr>
          <w:i/>
          <w:iCs/>
        </w:rPr>
      </w:pPr>
      <w:r w:rsidRPr="00BA51D1">
        <w:rPr>
          <w:i/>
          <w:iCs/>
        </w:rPr>
        <w:t>Please provide the histogram with the following specifications:</w:t>
      </w:r>
    </w:p>
    <w:p w14:paraId="36F3E131" w14:textId="77777777" w:rsidR="00BA51D1" w:rsidRDefault="00AC71FB" w:rsidP="00BA51D1">
      <w:pPr>
        <w:pStyle w:val="ListParagraph"/>
        <w:numPr>
          <w:ilvl w:val="0"/>
          <w:numId w:val="8"/>
        </w:numPr>
        <w:ind w:left="1080"/>
        <w:rPr>
          <w:i/>
          <w:iCs/>
        </w:rPr>
      </w:pPr>
      <w:r w:rsidRPr="00BA51D1">
        <w:rPr>
          <w:i/>
          <w:iCs/>
        </w:rPr>
        <w:t>RA bin width: 1 hour</w:t>
      </w:r>
    </w:p>
    <w:p w14:paraId="607A876F" w14:textId="77777777" w:rsidR="00BA51D1" w:rsidRPr="00BA51D1" w:rsidRDefault="00AC71FB" w:rsidP="00BA51D1">
      <w:pPr>
        <w:pStyle w:val="ListParagraph"/>
        <w:numPr>
          <w:ilvl w:val="0"/>
          <w:numId w:val="8"/>
        </w:numPr>
        <w:ind w:left="1080"/>
      </w:pPr>
      <w:r w:rsidRPr="00BA51D1">
        <w:rPr>
          <w:i/>
          <w:iCs/>
        </w:rPr>
        <w:t>Separated histograms for LR and HR</w:t>
      </w:r>
    </w:p>
    <w:p w14:paraId="0A5B2EB4" w14:textId="61BE66CC" w:rsidR="00BA51D1" w:rsidRPr="00BA51D1" w:rsidRDefault="00BA51D1" w:rsidP="00BA51D1">
      <w:pPr>
        <w:pStyle w:val="ListParagraph"/>
        <w:numPr>
          <w:ilvl w:val="0"/>
          <w:numId w:val="8"/>
        </w:numPr>
        <w:ind w:left="1080"/>
      </w:pPr>
      <w:r w:rsidRPr="00BA51D1">
        <w:rPr>
          <w:i/>
          <w:iCs/>
        </w:rPr>
        <w:t>Please see the example plot form the “</w:t>
      </w:r>
      <w:hyperlink r:id="rId13" w:history="1">
        <w:r w:rsidRPr="00BA51D1">
          <w:rPr>
            <w:rStyle w:val="Hyperlink"/>
            <w:i/>
            <w:iCs/>
          </w:rPr>
          <w:t>4MOST Survey Strategy Plan</w:t>
        </w:r>
      </w:hyperlink>
      <w:r w:rsidRPr="00BA51D1">
        <w:rPr>
          <w:i/>
          <w:iCs/>
        </w:rPr>
        <w:t>”</w:t>
      </w:r>
    </w:p>
    <w:p w14:paraId="671B5F45" w14:textId="77777777" w:rsidR="00BA51D1" w:rsidRPr="00E17975" w:rsidRDefault="00BA51D1" w:rsidP="00BA51D1">
      <w:pPr>
        <w:pStyle w:val="ListParagraph"/>
        <w:ind w:left="1440"/>
        <w:rPr>
          <w:sz w:val="22"/>
          <w:szCs w:val="22"/>
        </w:rPr>
      </w:pPr>
    </w:p>
    <w:p w14:paraId="5E74ACB1" w14:textId="545A1181" w:rsidR="00AC71FB" w:rsidRPr="00AC71FB" w:rsidRDefault="00BA51D1" w:rsidP="00BA51D1">
      <w:pPr>
        <w:jc w:val="center"/>
      </w:pPr>
      <w:r w:rsidRPr="00E17975">
        <w:rPr>
          <w:noProof/>
          <w:sz w:val="22"/>
          <w:szCs w:val="22"/>
        </w:rPr>
        <w:lastRenderedPageBreak/>
        <w:drawing>
          <wp:inline distT="0" distB="0" distL="0" distR="0" wp14:anchorId="1E5E5A22" wp14:editId="6F943B55">
            <wp:extent cx="3606289" cy="2457512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750016C4-6D90-F243-B3C9-CDA794E8EC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750016C4-6D90-F243-B3C9-CDA794E8EC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704" cy="246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7C88" w14:textId="69755AC2" w:rsidR="006669F3" w:rsidRDefault="006669F3" w:rsidP="15A5F1DD"/>
    <w:p w14:paraId="1134BF8B" w14:textId="7BBC9ED3" w:rsidR="15A5F1DD" w:rsidRDefault="15A5F1DD" w:rsidP="15A5F1DD"/>
    <w:p w14:paraId="48678391" w14:textId="687AAC11" w:rsidR="15A5F1DD" w:rsidRDefault="15A5F1DD" w:rsidP="15A5F1DD"/>
    <w:p w14:paraId="0845944F" w14:textId="7F8F8EDA" w:rsidR="15A5F1DD" w:rsidRDefault="15A5F1DD" w:rsidP="15A5F1DD"/>
    <w:p w14:paraId="1E286BD3" w14:textId="77777777" w:rsidR="006669F3" w:rsidRPr="00AC71FB" w:rsidRDefault="006669F3" w:rsidP="00AC71FB"/>
    <w:p w14:paraId="1BD149F5" w14:textId="15331886" w:rsidR="00AC71FB" w:rsidRPr="00AC71FB" w:rsidRDefault="00AC71FB" w:rsidP="008766DA">
      <w:pPr>
        <w:pStyle w:val="Heading3"/>
      </w:pPr>
      <w:r w:rsidRPr="00AC71FB">
        <w:t>Targets distribution as a function of magnitude</w:t>
      </w:r>
    </w:p>
    <w:p w14:paraId="57542A0F" w14:textId="77777777" w:rsidR="00430887" w:rsidRPr="00BA51D1" w:rsidRDefault="00430887" w:rsidP="00430887">
      <w:pPr>
        <w:rPr>
          <w:i/>
          <w:iCs/>
        </w:rPr>
      </w:pPr>
      <w:r w:rsidRPr="00BA51D1">
        <w:rPr>
          <w:i/>
          <w:iCs/>
        </w:rPr>
        <w:t>Please provide the histogram with the following specifications:</w:t>
      </w:r>
    </w:p>
    <w:p w14:paraId="470EFCF7" w14:textId="65645069" w:rsidR="00AC71FB" w:rsidRPr="00430887" w:rsidRDefault="00AC71FB" w:rsidP="00430887">
      <w:pPr>
        <w:pStyle w:val="ListParagraph"/>
        <w:numPr>
          <w:ilvl w:val="0"/>
          <w:numId w:val="9"/>
        </w:numPr>
        <w:rPr>
          <w:i/>
          <w:iCs/>
        </w:rPr>
      </w:pPr>
      <w:r w:rsidRPr="00430887">
        <w:rPr>
          <w:i/>
          <w:iCs/>
        </w:rPr>
        <w:t>Use either G band GAIA magnitude (Vega) or Cousins R band magnitude (AB)</w:t>
      </w:r>
    </w:p>
    <w:p w14:paraId="250B7C14" w14:textId="249BB5A0" w:rsidR="00AC71FB" w:rsidRPr="00430887" w:rsidRDefault="00AC71FB" w:rsidP="00430887">
      <w:pPr>
        <w:pStyle w:val="ListParagraph"/>
        <w:numPr>
          <w:ilvl w:val="0"/>
          <w:numId w:val="9"/>
        </w:numPr>
        <w:rPr>
          <w:i/>
          <w:iCs/>
        </w:rPr>
      </w:pPr>
      <w:r w:rsidRPr="00430887">
        <w:rPr>
          <w:i/>
          <w:iCs/>
        </w:rPr>
        <w:t>Bin in magnitude: 0.1 mag</w:t>
      </w:r>
    </w:p>
    <w:p w14:paraId="2B3118C5" w14:textId="77777777" w:rsidR="00430887" w:rsidRDefault="00AC71FB" w:rsidP="00430887">
      <w:pPr>
        <w:pStyle w:val="ListParagraph"/>
        <w:numPr>
          <w:ilvl w:val="0"/>
          <w:numId w:val="9"/>
        </w:numPr>
        <w:rPr>
          <w:i/>
          <w:iCs/>
        </w:rPr>
      </w:pPr>
      <w:r w:rsidRPr="00430887">
        <w:rPr>
          <w:i/>
          <w:iCs/>
        </w:rPr>
        <w:t>Separated histograms for HR and LR</w:t>
      </w:r>
    </w:p>
    <w:p w14:paraId="03D7BD8A" w14:textId="47BE42CA" w:rsidR="00AC71FB" w:rsidRPr="00430887" w:rsidRDefault="00AC71FB" w:rsidP="00430887">
      <w:pPr>
        <w:pStyle w:val="ListParagraph"/>
        <w:numPr>
          <w:ilvl w:val="0"/>
          <w:numId w:val="9"/>
        </w:numPr>
        <w:rPr>
          <w:i/>
          <w:iCs/>
        </w:rPr>
      </w:pPr>
      <w:r w:rsidRPr="00430887">
        <w:rPr>
          <w:i/>
          <w:iCs/>
        </w:rPr>
        <w:t>Please see the example plot below:</w:t>
      </w:r>
    </w:p>
    <w:p w14:paraId="068F090A" w14:textId="691518C5" w:rsidR="00AC71FB" w:rsidRDefault="00AC71FB" w:rsidP="00AC71FB">
      <w:pPr>
        <w:ind w:left="60"/>
      </w:pPr>
    </w:p>
    <w:p w14:paraId="31DD05ED" w14:textId="4BC3D70B" w:rsidR="15A5F1DD" w:rsidRDefault="15A5F1DD" w:rsidP="15A5F1DD">
      <w:pPr>
        <w:ind w:left="60"/>
        <w:jc w:val="center"/>
      </w:pPr>
      <w:r>
        <w:rPr>
          <w:noProof/>
        </w:rPr>
        <w:drawing>
          <wp:inline distT="0" distB="0" distL="0" distR="0" wp14:anchorId="4C484765" wp14:editId="6319B2F0">
            <wp:extent cx="3867150" cy="2705100"/>
            <wp:effectExtent l="0" t="0" r="0" b="0"/>
            <wp:docPr id="233914571" name="Picture 23391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641A" w14:textId="77777777" w:rsidR="00805936" w:rsidRPr="00AC71FB" w:rsidRDefault="00805936" w:rsidP="00805936">
      <w:pPr>
        <w:ind w:left="60"/>
        <w:jc w:val="left"/>
      </w:pPr>
    </w:p>
    <w:p w14:paraId="385A770F" w14:textId="27159193" w:rsidR="00AC71FB" w:rsidRDefault="00AC71FB" w:rsidP="00AC71FB"/>
    <w:p w14:paraId="017E6BC7" w14:textId="69F96DAF" w:rsidR="00ED3060" w:rsidRDefault="00ED3060" w:rsidP="00AC71FB"/>
    <w:p w14:paraId="20F1BBDA" w14:textId="74C06100" w:rsidR="00ED3060" w:rsidRDefault="00ED3060" w:rsidP="00AC71FB"/>
    <w:p w14:paraId="13562FCB" w14:textId="6C743CB6" w:rsidR="00ED3060" w:rsidRDefault="00ED3060" w:rsidP="00AC71FB"/>
    <w:p w14:paraId="4249F446" w14:textId="2A2CF979" w:rsidR="00ED3060" w:rsidRDefault="00ED3060" w:rsidP="00AC71FB"/>
    <w:p w14:paraId="1A6B5AD8" w14:textId="77777777" w:rsidR="00ED3060" w:rsidRPr="00AC71FB" w:rsidRDefault="00ED3060" w:rsidP="00AC71FB"/>
    <w:p w14:paraId="01965DA9" w14:textId="36FE23A3" w:rsidR="00AC71FB" w:rsidRDefault="00805936" w:rsidP="008766DA">
      <w:pPr>
        <w:pStyle w:val="Heading3"/>
      </w:pPr>
      <w:r>
        <w:lastRenderedPageBreak/>
        <w:t xml:space="preserve">Survey </w:t>
      </w:r>
      <w:r w:rsidR="00AC71FB" w:rsidRPr="00AC71FB">
        <w:t xml:space="preserve">table </w:t>
      </w:r>
    </w:p>
    <w:p w14:paraId="4EA9F2E4" w14:textId="1368CCBF" w:rsidR="00805936" w:rsidRDefault="15A5F1DD" w:rsidP="00805936">
      <w:pPr>
        <w:widowControl/>
        <w:shd w:val="clear" w:color="auto" w:fill="auto"/>
        <w:spacing w:after="0"/>
        <w:jc w:val="left"/>
        <w:rPr>
          <w:i/>
          <w:iCs/>
        </w:rPr>
      </w:pPr>
      <w:r w:rsidRPr="15A5F1DD">
        <w:rPr>
          <w:i/>
          <w:iCs/>
        </w:rPr>
        <w:t>Please use the following columns:</w:t>
      </w:r>
    </w:p>
    <w:p w14:paraId="7A7B0BBE" w14:textId="6FB81F02" w:rsidR="15A5F1DD" w:rsidRDefault="15A5F1DD" w:rsidP="15A5F1DD">
      <w:pPr>
        <w:shd w:val="clear" w:color="auto" w:fill="auto"/>
        <w:spacing w:after="0"/>
        <w:jc w:val="left"/>
        <w:rPr>
          <w:i/>
          <w:iCs/>
        </w:rPr>
      </w:pPr>
    </w:p>
    <w:p w14:paraId="36837190" w14:textId="77777777" w:rsidR="00805936" w:rsidRPr="00805936" w:rsidRDefault="00805936" w:rsidP="00805936">
      <w:pPr>
        <w:widowControl/>
        <w:shd w:val="clear" w:color="auto" w:fill="auto"/>
        <w:spacing w:after="0"/>
        <w:jc w:val="left"/>
        <w:rPr>
          <w:i/>
          <w:iCs/>
        </w:rPr>
      </w:pPr>
    </w:p>
    <w:tbl>
      <w:tblPr>
        <w:tblStyle w:val="PlainTable3"/>
        <w:tblW w:w="10184" w:type="dxa"/>
        <w:tblLook w:val="04A0" w:firstRow="1" w:lastRow="0" w:firstColumn="1" w:lastColumn="0" w:noHBand="0" w:noVBand="1"/>
      </w:tblPr>
      <w:tblGrid>
        <w:gridCol w:w="955"/>
        <w:gridCol w:w="689"/>
        <w:gridCol w:w="689"/>
        <w:gridCol w:w="781"/>
        <w:gridCol w:w="1409"/>
        <w:gridCol w:w="1479"/>
        <w:gridCol w:w="973"/>
        <w:gridCol w:w="1139"/>
        <w:gridCol w:w="1099"/>
        <w:gridCol w:w="971"/>
      </w:tblGrid>
      <w:tr w:rsidR="008871A6" w:rsidRPr="008871A6" w14:paraId="10E2E60B" w14:textId="77777777" w:rsidTr="00887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" w:type="dxa"/>
            <w:hideMark/>
          </w:tcPr>
          <w:p w14:paraId="6DB9FC1C" w14:textId="412BB316" w:rsidR="00430887" w:rsidRPr="00EB3E31" w:rsidRDefault="15A5F1DD" w:rsidP="15A5F1DD">
            <w:pPr>
              <w:widowControl/>
              <w:shd w:val="clear" w:color="auto" w:fill="auto"/>
              <w:jc w:val="center"/>
              <w:rPr>
                <w:rFonts w:eastAsiaTheme="minorEastAsia"/>
                <w:b w:val="0"/>
                <w:bCs w:val="0"/>
                <w:color w:val="000000" w:themeColor="text1"/>
                <w:sz w:val="16"/>
                <w:szCs w:val="16"/>
                <w:lang w:val="en-GB"/>
              </w:rPr>
            </w:pPr>
            <w:r w:rsidRPr="00EB3E31">
              <w:rPr>
                <w:rFonts w:eastAsiaTheme="minorEastAsia"/>
                <w:color w:val="000000" w:themeColor="text1"/>
                <w:sz w:val="16"/>
                <w:szCs w:val="16"/>
                <w:lang w:val="en-GB"/>
              </w:rPr>
              <w:t>Survey Regions</w:t>
            </w:r>
          </w:p>
        </w:tc>
        <w:tc>
          <w:tcPr>
            <w:tcW w:w="690" w:type="dxa"/>
            <w:hideMark/>
          </w:tcPr>
          <w:p w14:paraId="1309A49A" w14:textId="77777777" w:rsidR="00430887" w:rsidRPr="008871A6" w:rsidRDefault="15A5F1DD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i/>
                <w:iCs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sz w:val="15"/>
                <w:szCs w:val="15"/>
                <w:lang w:val="en-GB"/>
              </w:rPr>
              <w:t>RA</w:t>
            </w:r>
          </w:p>
          <w:p w14:paraId="17ABBD9F" w14:textId="77777777" w:rsidR="00FC2DD3" w:rsidRPr="008871A6" w:rsidRDefault="00FC2DD3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</w:p>
          <w:p w14:paraId="73FC671B" w14:textId="77777777" w:rsidR="00430887" w:rsidRPr="008871A6" w:rsidRDefault="15A5F1DD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sz w:val="15"/>
                <w:szCs w:val="15"/>
                <w:lang w:val="en-GB"/>
              </w:rPr>
              <w:t>(deg)</w:t>
            </w:r>
          </w:p>
        </w:tc>
        <w:tc>
          <w:tcPr>
            <w:tcW w:w="691" w:type="dxa"/>
            <w:hideMark/>
          </w:tcPr>
          <w:p w14:paraId="350C7BBB" w14:textId="77777777" w:rsidR="00430887" w:rsidRPr="008871A6" w:rsidRDefault="15A5F1DD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i/>
                <w:iCs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sz w:val="15"/>
                <w:szCs w:val="15"/>
                <w:lang w:val="en-GB"/>
              </w:rPr>
              <w:t>Dec</w:t>
            </w:r>
          </w:p>
          <w:p w14:paraId="48FBAC5B" w14:textId="77777777" w:rsidR="00FC2DD3" w:rsidRPr="008871A6" w:rsidRDefault="00FC2DD3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</w:p>
          <w:p w14:paraId="3AF397C4" w14:textId="77777777" w:rsidR="00430887" w:rsidRPr="008871A6" w:rsidRDefault="15A5F1DD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sz w:val="15"/>
                <w:szCs w:val="15"/>
                <w:lang w:val="en-GB"/>
              </w:rPr>
              <w:t>(deg)</w:t>
            </w:r>
          </w:p>
        </w:tc>
        <w:tc>
          <w:tcPr>
            <w:tcW w:w="785" w:type="dxa"/>
            <w:hideMark/>
          </w:tcPr>
          <w:p w14:paraId="2E120415" w14:textId="32E44FD0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i/>
                <w:iCs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Area</w:t>
            </w:r>
          </w:p>
          <w:p w14:paraId="50CC8CBC" w14:textId="77777777" w:rsidR="00FC2DD3" w:rsidRPr="008871A6" w:rsidRDefault="00FC2DD3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</w:p>
          <w:p w14:paraId="04337738" w14:textId="0F2BE685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(Deg2)</w:t>
            </w:r>
          </w:p>
        </w:tc>
        <w:tc>
          <w:tcPr>
            <w:tcW w:w="1418" w:type="dxa"/>
            <w:hideMark/>
          </w:tcPr>
          <w:p w14:paraId="026A0A52" w14:textId="3A2BC4FC" w:rsidR="00FC2DD3" w:rsidRPr="008871A6" w:rsidRDefault="008871A6" w:rsidP="00FC2DD3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i/>
                <w:iCs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Spectrograph</w:t>
            </w:r>
          </w:p>
          <w:p w14:paraId="4DFDBE22" w14:textId="77777777" w:rsidR="00FC2DD3" w:rsidRPr="008871A6" w:rsidRDefault="00FC2DD3" w:rsidP="00FC2DD3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i/>
                <w:iCs/>
                <w:sz w:val="15"/>
                <w:szCs w:val="15"/>
                <w:lang w:val="en-GB"/>
              </w:rPr>
            </w:pPr>
          </w:p>
          <w:p w14:paraId="45714DCD" w14:textId="3A57EB85" w:rsidR="00430887" w:rsidRPr="008871A6" w:rsidRDefault="008871A6" w:rsidP="00FC2DD3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 xml:space="preserve"> (</w:t>
            </w:r>
            <w:proofErr w:type="spellStart"/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Lrs</w:t>
            </w:r>
            <w:proofErr w:type="spellEnd"/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/Hrs)</w:t>
            </w:r>
          </w:p>
        </w:tc>
        <w:tc>
          <w:tcPr>
            <w:tcW w:w="1488" w:type="dxa"/>
            <w:hideMark/>
          </w:tcPr>
          <w:p w14:paraId="26C27CA1" w14:textId="04830BCB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 xml:space="preserve">Range </w:t>
            </w:r>
            <w:r>
              <w:rPr>
                <w:rFonts w:eastAsiaTheme="minorEastAsia"/>
                <w:caps w:val="0"/>
                <w:sz w:val="15"/>
                <w:szCs w:val="15"/>
                <w:lang w:val="en-GB"/>
              </w:rPr>
              <w:t>o</w:t>
            </w: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f Targets Density (Targets/Deg2)</w:t>
            </w:r>
          </w:p>
        </w:tc>
        <w:tc>
          <w:tcPr>
            <w:tcW w:w="980" w:type="dxa"/>
            <w:hideMark/>
          </w:tcPr>
          <w:p w14:paraId="0E33E716" w14:textId="60CF11B2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 xml:space="preserve">Range </w:t>
            </w:r>
            <w:r>
              <w:rPr>
                <w:rFonts w:eastAsiaTheme="minorEastAsia"/>
                <w:caps w:val="0"/>
                <w:sz w:val="15"/>
                <w:szCs w:val="15"/>
                <w:lang w:val="en-GB"/>
              </w:rPr>
              <w:t>a</w:t>
            </w: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 xml:space="preserve">nd Average </w:t>
            </w:r>
            <w:proofErr w:type="spellStart"/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Texp</w:t>
            </w:r>
            <w:proofErr w:type="spellEnd"/>
          </w:p>
          <w:p w14:paraId="7834EC1D" w14:textId="2EF43670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(Hours)</w:t>
            </w:r>
          </w:p>
        </w:tc>
        <w:tc>
          <w:tcPr>
            <w:tcW w:w="1146" w:type="dxa"/>
            <w:hideMark/>
          </w:tcPr>
          <w:p w14:paraId="21530C6C" w14:textId="4B7C9005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proofErr w:type="gramStart"/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Magnitude  Range</w:t>
            </w:r>
            <w:proofErr w:type="gramEnd"/>
          </w:p>
          <w:p w14:paraId="0A1056B1" w14:textId="77777777" w:rsidR="00430887" w:rsidRPr="008871A6" w:rsidRDefault="00430887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</w:p>
        </w:tc>
        <w:tc>
          <w:tcPr>
            <w:tcW w:w="1106" w:type="dxa"/>
            <w:hideMark/>
          </w:tcPr>
          <w:p w14:paraId="2FDA7468" w14:textId="6A74B978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Execution Priority</w:t>
            </w:r>
          </w:p>
        </w:tc>
        <w:tc>
          <w:tcPr>
            <w:tcW w:w="977" w:type="dxa"/>
          </w:tcPr>
          <w:p w14:paraId="6AB084C8" w14:textId="7738C43F" w:rsidR="00430887" w:rsidRPr="008871A6" w:rsidRDefault="008871A6" w:rsidP="15A5F1DD">
            <w:pPr>
              <w:widowControl/>
              <w:shd w:val="clear" w:color="auto" w:fill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15"/>
                <w:szCs w:val="15"/>
                <w:lang w:val="en-GB"/>
              </w:rPr>
            </w:pPr>
            <w:r w:rsidRPr="008871A6">
              <w:rPr>
                <w:rFonts w:eastAsiaTheme="minorEastAsia"/>
                <w:caps w:val="0"/>
                <w:sz w:val="15"/>
                <w:szCs w:val="15"/>
                <w:lang w:val="en-GB"/>
              </w:rPr>
              <w:t>Spectral Success Criteria</w:t>
            </w:r>
          </w:p>
        </w:tc>
      </w:tr>
      <w:tr w:rsidR="00EB3E31" w:rsidRPr="00805936" w14:paraId="6B12339C" w14:textId="77777777" w:rsidTr="0088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hideMark/>
          </w:tcPr>
          <w:p w14:paraId="6B9FF15C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rPr>
                <w:rFonts w:eastAsiaTheme="minorEastAsia"/>
                <w:b w:val="0"/>
                <w:bCs w:val="0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sz w:val="16"/>
                <w:szCs w:val="16"/>
                <w:lang w:val="en-GB"/>
              </w:rPr>
              <w:t> </w:t>
            </w:r>
          </w:p>
        </w:tc>
        <w:tc>
          <w:tcPr>
            <w:tcW w:w="690" w:type="dxa"/>
            <w:hideMark/>
          </w:tcPr>
          <w:p w14:paraId="71FB4D8E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91" w:type="dxa"/>
            <w:hideMark/>
          </w:tcPr>
          <w:p w14:paraId="50DB3998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85" w:type="dxa"/>
            <w:hideMark/>
          </w:tcPr>
          <w:p w14:paraId="053D638C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hideMark/>
          </w:tcPr>
          <w:p w14:paraId="1F20B7D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88" w:type="dxa"/>
            <w:hideMark/>
          </w:tcPr>
          <w:p w14:paraId="4539A5F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80" w:type="dxa"/>
            <w:hideMark/>
          </w:tcPr>
          <w:p w14:paraId="4FA10664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46" w:type="dxa"/>
            <w:hideMark/>
          </w:tcPr>
          <w:p w14:paraId="6F7F085C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06" w:type="dxa"/>
            <w:hideMark/>
          </w:tcPr>
          <w:p w14:paraId="7770B00C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77" w:type="dxa"/>
          </w:tcPr>
          <w:p w14:paraId="391EBBAA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805936" w:rsidRPr="00805936" w14:paraId="1213FB1D" w14:textId="77777777" w:rsidTr="008871A6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hideMark/>
          </w:tcPr>
          <w:p w14:paraId="3452D31F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rPr>
                <w:rFonts w:eastAsiaTheme="minorEastAsia"/>
                <w:b w:val="0"/>
                <w:bCs w:val="0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sz w:val="16"/>
                <w:szCs w:val="16"/>
                <w:lang w:val="en-GB"/>
              </w:rPr>
              <w:t> </w:t>
            </w:r>
          </w:p>
        </w:tc>
        <w:tc>
          <w:tcPr>
            <w:tcW w:w="690" w:type="dxa"/>
            <w:hideMark/>
          </w:tcPr>
          <w:p w14:paraId="687A1205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91" w:type="dxa"/>
            <w:hideMark/>
          </w:tcPr>
          <w:p w14:paraId="2E1227C7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85" w:type="dxa"/>
            <w:hideMark/>
          </w:tcPr>
          <w:p w14:paraId="098CCE9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hideMark/>
          </w:tcPr>
          <w:p w14:paraId="79DE53C3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88" w:type="dxa"/>
            <w:hideMark/>
          </w:tcPr>
          <w:p w14:paraId="6140690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80" w:type="dxa"/>
            <w:hideMark/>
          </w:tcPr>
          <w:p w14:paraId="7F0A483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46" w:type="dxa"/>
            <w:hideMark/>
          </w:tcPr>
          <w:p w14:paraId="48819743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06" w:type="dxa"/>
            <w:hideMark/>
          </w:tcPr>
          <w:p w14:paraId="2E94B630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77" w:type="dxa"/>
          </w:tcPr>
          <w:p w14:paraId="1A1E28E8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EB3E31" w:rsidRPr="00805936" w14:paraId="7B98DEB7" w14:textId="77777777" w:rsidTr="00887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dxa"/>
            <w:hideMark/>
          </w:tcPr>
          <w:p w14:paraId="23954F2B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rPr>
                <w:rFonts w:eastAsiaTheme="minorEastAsia"/>
                <w:b w:val="0"/>
                <w:bCs w:val="0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sz w:val="16"/>
                <w:szCs w:val="16"/>
                <w:lang w:val="en-GB"/>
              </w:rPr>
              <w:t> </w:t>
            </w:r>
          </w:p>
        </w:tc>
        <w:tc>
          <w:tcPr>
            <w:tcW w:w="690" w:type="dxa"/>
            <w:hideMark/>
          </w:tcPr>
          <w:p w14:paraId="320AF0F9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691" w:type="dxa"/>
            <w:hideMark/>
          </w:tcPr>
          <w:p w14:paraId="68CB5DD1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785" w:type="dxa"/>
            <w:hideMark/>
          </w:tcPr>
          <w:p w14:paraId="5CDB0134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18" w:type="dxa"/>
            <w:hideMark/>
          </w:tcPr>
          <w:p w14:paraId="58C9FF6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488" w:type="dxa"/>
            <w:hideMark/>
          </w:tcPr>
          <w:p w14:paraId="5858189D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80" w:type="dxa"/>
            <w:hideMark/>
          </w:tcPr>
          <w:p w14:paraId="46B52516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46" w:type="dxa"/>
            <w:hideMark/>
          </w:tcPr>
          <w:p w14:paraId="2E5CA5F8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1106" w:type="dxa"/>
            <w:hideMark/>
          </w:tcPr>
          <w:p w14:paraId="3357E0EE" w14:textId="77777777" w:rsidR="00430887" w:rsidRPr="00805936" w:rsidRDefault="15A5F1DD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15A5F1DD"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  <w:t> </w:t>
            </w:r>
          </w:p>
        </w:tc>
        <w:tc>
          <w:tcPr>
            <w:tcW w:w="977" w:type="dxa"/>
          </w:tcPr>
          <w:p w14:paraId="4D5CC907" w14:textId="77777777" w:rsidR="00430887" w:rsidRPr="00805936" w:rsidRDefault="00430887" w:rsidP="15A5F1DD">
            <w:pPr>
              <w:widowControl/>
              <w:shd w:val="clear" w:color="auto" w:fill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</w:tbl>
    <w:p w14:paraId="6A4515BD" w14:textId="004AF55C" w:rsidR="00AC71FB" w:rsidRDefault="00AC71FB" w:rsidP="00805936"/>
    <w:p w14:paraId="56B38068" w14:textId="4A744C37" w:rsidR="00805936" w:rsidRPr="008766DA" w:rsidRDefault="008766DA" w:rsidP="008766DA">
      <w:pPr>
        <w:pStyle w:val="NoSpacing"/>
        <w:rPr>
          <w:color w:val="548DD4" w:themeColor="text2" w:themeTint="99"/>
        </w:rPr>
      </w:pPr>
      <w:r w:rsidRPr="008766DA">
        <w:rPr>
          <w:color w:val="548DD4" w:themeColor="text2" w:themeTint="99"/>
        </w:rPr>
        <w:t xml:space="preserve">Table </w:t>
      </w:r>
      <w:r w:rsidR="00805936" w:rsidRPr="008766DA">
        <w:rPr>
          <w:color w:val="548DD4" w:themeColor="text2" w:themeTint="99"/>
        </w:rPr>
        <w:t>Notes:</w:t>
      </w:r>
    </w:p>
    <w:p w14:paraId="775FDF08" w14:textId="4AE51A3B" w:rsidR="00AC71FB" w:rsidRPr="00AC71FB" w:rsidRDefault="00AC71FB" w:rsidP="00072768">
      <w:pPr>
        <w:pStyle w:val="ListParagraph"/>
        <w:numPr>
          <w:ilvl w:val="0"/>
          <w:numId w:val="9"/>
        </w:numPr>
      </w:pPr>
      <w:r w:rsidRPr="00AC71FB">
        <w:t>Survey regions: a contiguous patch of the sky covered by the survey (e.g. COSMOS field, or a single stellar cluster)</w:t>
      </w:r>
    </w:p>
    <w:p w14:paraId="33FC1AE9" w14:textId="7E4B0E76" w:rsidR="00AC71FB" w:rsidRPr="00AC71FB" w:rsidRDefault="00AC71FB" w:rsidP="00072768">
      <w:pPr>
        <w:pStyle w:val="ListParagraph"/>
        <w:numPr>
          <w:ilvl w:val="0"/>
          <w:numId w:val="9"/>
        </w:numPr>
      </w:pPr>
      <w:r w:rsidRPr="00AC71FB">
        <w:t xml:space="preserve">Magnitude range: G band GAIA magnitude (Vega) or Cousins R band (AB) </w:t>
      </w:r>
    </w:p>
    <w:p w14:paraId="25413C50" w14:textId="77777777" w:rsidR="00402F80" w:rsidRDefault="00AC71FB" w:rsidP="00402F80">
      <w:pPr>
        <w:pStyle w:val="ListParagraph"/>
        <w:numPr>
          <w:ilvl w:val="0"/>
          <w:numId w:val="9"/>
        </w:numPr>
      </w:pPr>
      <w:r w:rsidRPr="00AC71FB">
        <w:t xml:space="preserve">Execution priority: the relative priority of the execution of a survey region over the other regions of the same survey along the 5 years survey time. </w:t>
      </w:r>
    </w:p>
    <w:p w14:paraId="184D098F" w14:textId="5F9D0121" w:rsidR="00402F80" w:rsidRPr="00402F80" w:rsidRDefault="00402F80" w:rsidP="00402F80">
      <w:pPr>
        <w:pStyle w:val="ListParagraph"/>
        <w:numPr>
          <w:ilvl w:val="0"/>
          <w:numId w:val="9"/>
        </w:numPr>
      </w:pPr>
      <w:r w:rsidRPr="00402F80">
        <w:rPr>
          <w:i/>
          <w:iCs/>
          <w:sz w:val="21"/>
          <w:szCs w:val="21"/>
        </w:rPr>
        <w:t>Spectral Success Criteria: SNR are expected to be provided in this column, if there is the need of a different spectral success criteria please clearly explain it and justify it</w:t>
      </w:r>
    </w:p>
    <w:p w14:paraId="5E74739C" w14:textId="77777777" w:rsidR="00402F80" w:rsidRDefault="00402F80" w:rsidP="00402F80">
      <w:pPr>
        <w:rPr>
          <w:i/>
          <w:iCs/>
        </w:rPr>
      </w:pPr>
    </w:p>
    <w:p w14:paraId="61CEABB7" w14:textId="1E9ED2C1" w:rsidR="00402F80" w:rsidRDefault="00402F80" w:rsidP="00402F80">
      <w:pPr>
        <w:pStyle w:val="Heading3"/>
      </w:pPr>
      <w:r>
        <w:t>Figure of Merit of the survey</w:t>
      </w:r>
    </w:p>
    <w:p w14:paraId="68EF22D9" w14:textId="4A3A1D02" w:rsidR="00402F80" w:rsidRDefault="00402F80" w:rsidP="00402F80">
      <w:pPr>
        <w:rPr>
          <w:i/>
          <w:iCs/>
        </w:rPr>
      </w:pPr>
      <w:r>
        <w:rPr>
          <w:i/>
          <w:iCs/>
        </w:rPr>
        <w:t xml:space="preserve">Here the survey Figure of Merit should be described. See </w:t>
      </w:r>
      <w:r w:rsidR="0010786B">
        <w:rPr>
          <w:i/>
          <w:iCs/>
        </w:rPr>
        <w:t xml:space="preserve">the </w:t>
      </w:r>
      <w:hyperlink r:id="rId16" w:history="1">
        <w:r w:rsidR="0010786B" w:rsidRPr="0010786B">
          <w:rPr>
            <w:rStyle w:val="Hyperlink"/>
            <w:i/>
            <w:iCs/>
          </w:rPr>
          <w:t>4MOST Facility Simulator User Manual</w:t>
        </w:r>
      </w:hyperlink>
      <w:r w:rsidR="0010786B">
        <w:rPr>
          <w:i/>
          <w:iCs/>
        </w:rPr>
        <w:t xml:space="preserve"> for further information.</w:t>
      </w:r>
    </w:p>
    <w:p w14:paraId="5D45D9A1" w14:textId="77777777" w:rsidR="00402F80" w:rsidRPr="00AB032A" w:rsidRDefault="00402F80" w:rsidP="00402F80">
      <w:pPr>
        <w:rPr>
          <w:sz w:val="22"/>
          <w:szCs w:val="22"/>
        </w:rPr>
      </w:pPr>
    </w:p>
    <w:p w14:paraId="1F20BC3D" w14:textId="77777777" w:rsidR="007D3998" w:rsidRDefault="007D3998"/>
    <w:p w14:paraId="0A72966E" w14:textId="49CFEA0D" w:rsidR="00D068E6" w:rsidRDefault="00D068E6" w:rsidP="00D068E6">
      <w:pPr>
        <w:pStyle w:val="Heading3"/>
      </w:pPr>
      <w:r>
        <w:t>Scope of Survey</w:t>
      </w:r>
      <w:r>
        <w:t xml:space="preserve"> </w:t>
      </w:r>
    </w:p>
    <w:p w14:paraId="5689C2E4" w14:textId="11FC5284" w:rsidR="00D068E6" w:rsidRPr="00D068E6" w:rsidRDefault="00D068E6" w:rsidP="00D068E6">
      <w:pPr>
        <w:rPr>
          <w:rFonts w:eastAsia="Times New Roman"/>
          <w:lang w:val="en-DE" w:eastAsia="en-GB"/>
        </w:rPr>
      </w:pPr>
      <w:r>
        <w:rPr>
          <w:i/>
          <w:iCs/>
        </w:rPr>
        <w:t>Here</w:t>
      </w:r>
      <w:r>
        <w:rPr>
          <w:i/>
          <w:iCs/>
        </w:rPr>
        <w:t xml:space="preserve"> the final output of the Scope of Survey (</w:t>
      </w:r>
      <w:proofErr w:type="spellStart"/>
      <w:r>
        <w:rPr>
          <w:i/>
          <w:iCs/>
        </w:rPr>
        <w:t>SoS</w:t>
      </w:r>
      <w:proofErr w:type="spellEnd"/>
      <w:r>
        <w:rPr>
          <w:i/>
          <w:iCs/>
        </w:rPr>
        <w:t xml:space="preserve">) calculation obtained from </w:t>
      </w:r>
      <w:r>
        <w:rPr>
          <w:i/>
          <w:iCs/>
        </w:rPr>
        <w:t xml:space="preserve"> th</w:t>
      </w:r>
      <w:r>
        <w:rPr>
          <w:i/>
          <w:iCs/>
        </w:rPr>
        <w:t xml:space="preserve">e </w:t>
      </w:r>
      <w:hyperlink r:id="rId17" w:history="1">
        <w:r w:rsidRPr="00D068E6">
          <w:rPr>
            <w:rStyle w:val="Hyperlink"/>
            <w:i/>
            <w:iCs/>
          </w:rPr>
          <w:t>4MOST Web Interface</w:t>
        </w:r>
      </w:hyperlink>
      <w:r>
        <w:rPr>
          <w:i/>
          <w:iCs/>
        </w:rPr>
        <w:t xml:space="preserve"> should be reported. Please, follow the detailed instructions on </w:t>
      </w:r>
      <w:r>
        <w:rPr>
          <w:i/>
          <w:iCs/>
        </w:rPr>
        <w:t xml:space="preserve">the </w:t>
      </w:r>
      <w:hyperlink r:id="rId18" w:history="1">
        <w:r w:rsidRPr="0010786B">
          <w:rPr>
            <w:rStyle w:val="Hyperlink"/>
            <w:i/>
            <w:iCs/>
          </w:rPr>
          <w:t>4MOST Facility Simulator User Manual</w:t>
        </w:r>
      </w:hyperlink>
      <w:r>
        <w:rPr>
          <w:rStyle w:val="Hyperlink"/>
          <w:i/>
          <w:iCs/>
        </w:rPr>
        <w:t>,</w:t>
      </w:r>
      <w:r w:rsidRPr="00D068E6">
        <w:rPr>
          <w:i/>
          <w:iCs/>
        </w:rPr>
        <w:t xml:space="preserve"> </w:t>
      </w:r>
      <w:r>
        <w:rPr>
          <w:i/>
          <w:iCs/>
        </w:rPr>
        <w:t xml:space="preserve">on how to generate the </w:t>
      </w:r>
      <w:proofErr w:type="spellStart"/>
      <w:r>
        <w:rPr>
          <w:i/>
          <w:iCs/>
        </w:rPr>
        <w:t>SoS</w:t>
      </w:r>
      <w:proofErr w:type="spellEnd"/>
      <w:r w:rsidRPr="00D068E6">
        <w:rPr>
          <w:i/>
          <w:iCs/>
        </w:rPr>
        <w:t xml:space="preserve">, </w:t>
      </w:r>
      <w:r w:rsidRPr="00D068E6">
        <w:rPr>
          <w:rFonts w:eastAsia="Times New Roman"/>
          <w:color w:val="000000"/>
          <w:lang w:val="en-DE" w:eastAsia="en-GB"/>
        </w:rPr>
        <w:t>push the submit button on 4FS</w:t>
      </w:r>
      <w:r>
        <w:rPr>
          <w:rFonts w:eastAsia="Times New Roman"/>
          <w:color w:val="000000"/>
          <w:lang w:eastAsia="en-GB"/>
        </w:rPr>
        <w:t xml:space="preserve"> Web </w:t>
      </w:r>
      <w:proofErr w:type="spellStart"/>
      <w:r>
        <w:rPr>
          <w:rFonts w:eastAsia="Times New Roman"/>
          <w:color w:val="000000"/>
          <w:lang w:eastAsia="en-GB"/>
        </w:rPr>
        <w:t>Inerface</w:t>
      </w:r>
      <w:proofErr w:type="spellEnd"/>
      <w:r w:rsidRPr="00D068E6">
        <w:rPr>
          <w:rFonts w:eastAsia="Times New Roman"/>
          <w:color w:val="000000"/>
          <w:lang w:val="en-DE" w:eastAsia="en-GB"/>
        </w:rPr>
        <w:t xml:space="preserve"> to upload the final SoS simulation belonging to the proposal and to retrieve the output to be inserted in this section.</w:t>
      </w:r>
    </w:p>
    <w:p w14:paraId="47A4FCAD" w14:textId="7E06852F" w:rsidR="00D068E6" w:rsidRPr="00D068E6" w:rsidRDefault="00D068E6" w:rsidP="00D068E6">
      <w:pPr>
        <w:rPr>
          <w:i/>
          <w:iCs/>
          <w:lang w:val="en-DE"/>
        </w:rPr>
      </w:pPr>
    </w:p>
    <w:p w14:paraId="45E235B2" w14:textId="77777777" w:rsidR="007D3998" w:rsidRDefault="007D3998">
      <w:pPr>
        <w:jc w:val="left"/>
      </w:pPr>
    </w:p>
    <w:sectPr w:rsidR="007D399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5EBB" w14:textId="77777777" w:rsidR="00AC6AD8" w:rsidRDefault="00AC6AD8" w:rsidP="00BD4546">
      <w:pPr>
        <w:spacing w:after="0"/>
      </w:pPr>
      <w:r>
        <w:separator/>
      </w:r>
    </w:p>
  </w:endnote>
  <w:endnote w:type="continuationSeparator" w:id="0">
    <w:p w14:paraId="39516463" w14:textId="77777777" w:rsidR="00AC6AD8" w:rsidRDefault="00AC6AD8" w:rsidP="00BD4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B743" w14:textId="77777777" w:rsidR="00BD4546" w:rsidRDefault="00BD4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FAA97" w14:textId="77777777" w:rsidR="00BD4546" w:rsidRDefault="00BD4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C7F72" w14:textId="77777777" w:rsidR="00BD4546" w:rsidRDefault="00BD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2E83" w14:textId="77777777" w:rsidR="00AC6AD8" w:rsidRDefault="00AC6AD8" w:rsidP="00BD4546">
      <w:pPr>
        <w:spacing w:after="0"/>
      </w:pPr>
      <w:r>
        <w:separator/>
      </w:r>
    </w:p>
  </w:footnote>
  <w:footnote w:type="continuationSeparator" w:id="0">
    <w:p w14:paraId="7F1071A6" w14:textId="77777777" w:rsidR="00AC6AD8" w:rsidRDefault="00AC6AD8" w:rsidP="00BD45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82076" w14:textId="77777777" w:rsidR="00BD4546" w:rsidRDefault="00BD4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68A09" w14:textId="77777777" w:rsidR="00BD4546" w:rsidRDefault="00BD4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94E2" w14:textId="77777777" w:rsidR="00BD4546" w:rsidRDefault="00BD4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80B"/>
    <w:multiLevelType w:val="hybridMultilevel"/>
    <w:tmpl w:val="2840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449"/>
    <w:multiLevelType w:val="hybridMultilevel"/>
    <w:tmpl w:val="559CCEB2"/>
    <w:lvl w:ilvl="0" w:tplc="76E6EF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9026A6C">
      <w:start w:val="1"/>
      <w:numFmt w:val="decimal"/>
      <w:pStyle w:val="Heading3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05F3"/>
    <w:multiLevelType w:val="multilevel"/>
    <w:tmpl w:val="C1928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A0D15"/>
    <w:multiLevelType w:val="hybridMultilevel"/>
    <w:tmpl w:val="122A26F6"/>
    <w:lvl w:ilvl="0" w:tplc="391A23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17C2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FAD6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FCD9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547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406F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9D6FB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3E5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64A9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2F1331D1"/>
    <w:multiLevelType w:val="hybridMultilevel"/>
    <w:tmpl w:val="B5F879E2"/>
    <w:lvl w:ilvl="0" w:tplc="76E6EF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6FFE"/>
    <w:multiLevelType w:val="hybridMultilevel"/>
    <w:tmpl w:val="3DEA96AE"/>
    <w:lvl w:ilvl="0" w:tplc="6F941B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BCD"/>
    <w:multiLevelType w:val="hybridMultilevel"/>
    <w:tmpl w:val="8EE8077E"/>
    <w:lvl w:ilvl="0" w:tplc="4C92C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1DEC"/>
    <w:multiLevelType w:val="hybridMultilevel"/>
    <w:tmpl w:val="C780F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3532"/>
    <w:multiLevelType w:val="hybridMultilevel"/>
    <w:tmpl w:val="10141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DD36B4"/>
    <w:multiLevelType w:val="hybridMultilevel"/>
    <w:tmpl w:val="8B08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179"/>
    <w:multiLevelType w:val="hybridMultilevel"/>
    <w:tmpl w:val="93B05968"/>
    <w:lvl w:ilvl="0" w:tplc="4C92CD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CB79C3"/>
    <w:rsid w:val="00072768"/>
    <w:rsid w:val="000B05A0"/>
    <w:rsid w:val="00102296"/>
    <w:rsid w:val="0010786B"/>
    <w:rsid w:val="00347F33"/>
    <w:rsid w:val="00402F80"/>
    <w:rsid w:val="00430887"/>
    <w:rsid w:val="00440258"/>
    <w:rsid w:val="00455732"/>
    <w:rsid w:val="004D7A40"/>
    <w:rsid w:val="006669F3"/>
    <w:rsid w:val="006A0D3C"/>
    <w:rsid w:val="006B5C71"/>
    <w:rsid w:val="007D3998"/>
    <w:rsid w:val="00805936"/>
    <w:rsid w:val="008766DA"/>
    <w:rsid w:val="008871A6"/>
    <w:rsid w:val="009675D6"/>
    <w:rsid w:val="009B53E3"/>
    <w:rsid w:val="009D4818"/>
    <w:rsid w:val="009E33DE"/>
    <w:rsid w:val="00AC6AD8"/>
    <w:rsid w:val="00AC71FB"/>
    <w:rsid w:val="00AD5294"/>
    <w:rsid w:val="00B31698"/>
    <w:rsid w:val="00B41C28"/>
    <w:rsid w:val="00BA51D1"/>
    <w:rsid w:val="00BD4546"/>
    <w:rsid w:val="00D024AC"/>
    <w:rsid w:val="00D068E6"/>
    <w:rsid w:val="00E95B78"/>
    <w:rsid w:val="00EB3E31"/>
    <w:rsid w:val="00ED3060"/>
    <w:rsid w:val="00EF7F5F"/>
    <w:rsid w:val="00FC2DD3"/>
    <w:rsid w:val="15A5F1DD"/>
    <w:rsid w:val="59C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88E81"/>
  <w15:docId w15:val="{5BC1C300-F1B1-4AE2-A9E3-7FEFAFEF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  <w:shd w:val="clear" w:color="auto" w:fill="FFFFFF"/>
        <w:spacing w:after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color w:val="0066CC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color w:val="0066CC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rsid w:val="008766DA"/>
    <w:pPr>
      <w:numPr>
        <w:ilvl w:val="1"/>
        <w:numId w:val="2"/>
      </w:numPr>
      <w:ind w:left="426" w:hanging="426"/>
      <w:outlineLvl w:val="2"/>
    </w:pPr>
    <w:rPr>
      <w:color w:val="0066CC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0066CC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0066CC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0066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color w:val="073763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00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AC7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1FB"/>
    <w:rPr>
      <w:color w:val="0000FF" w:themeColor="hyperlink"/>
      <w:u w:val="single"/>
    </w:rPr>
  </w:style>
  <w:style w:type="table" w:styleId="ListTable3-Accent1">
    <w:name w:val="List Table 3 Accent 1"/>
    <w:basedOn w:val="TableNormal"/>
    <w:uiPriority w:val="48"/>
    <w:rsid w:val="0080593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80593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8059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8766DA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71"/>
    <w:rPr>
      <w:rFonts w:ascii="Segoe UI" w:hAnsi="Segoe UI" w:cs="Segoe UI"/>
      <w:sz w:val="18"/>
      <w:szCs w:val="18"/>
      <w:shd w:val="clear" w:color="auto" w:fill="FFFFFF"/>
    </w:rPr>
  </w:style>
  <w:style w:type="table" w:styleId="PlainTable5">
    <w:name w:val="Plain Table 5"/>
    <w:basedOn w:val="TableNormal"/>
    <w:uiPriority w:val="45"/>
    <w:rsid w:val="009D48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871A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45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4546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BD45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4546"/>
    <w:rPr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347F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so.org/sci/publications/messenger/archive/no.175-mar19/messenger-no175-17-21.pdf" TargetMode="External"/><Relationship Id="rId18" Type="http://schemas.openxmlformats.org/officeDocument/2006/relationships/hyperlink" Target="https://4most.mpe.mpg.de/QFSwi/targetCat/UserManua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4most.mpe.mpg.de/QFSwi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4most.mpe.mpg.de/QFSwi/targetCat/UserManu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o.org/sci/publications/messenger/archive/no.175-mar19/messenger-no175-17-21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header" Target="header3.xml"/><Relationship Id="rId10" Type="http://schemas.openxmlformats.org/officeDocument/2006/relationships/hyperlink" Target="http://www.eso.org/sci/observing/PublicSurveys/4MOST_Policies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3041-4E95-8C4E-88B8-D2232580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Links>
    <vt:vector size="12" baseType="variant">
      <vt:variant>
        <vt:i4>5832719</vt:i4>
      </vt:variant>
      <vt:variant>
        <vt:i4>3</vt:i4>
      </vt:variant>
      <vt:variant>
        <vt:i4>0</vt:i4>
      </vt:variant>
      <vt:variant>
        <vt:i4>5</vt:i4>
      </vt:variant>
      <vt:variant>
        <vt:lpwstr>https://www.eso.org/sci/publications/messenger/archive/no.175-mar19/messenger-no175-17-21.pdf</vt:lpwstr>
      </vt:variant>
      <vt:variant>
        <vt:lpwstr/>
      </vt:variant>
      <vt:variant>
        <vt:i4>5832719</vt:i4>
      </vt:variant>
      <vt:variant>
        <vt:i4>0</vt:i4>
      </vt:variant>
      <vt:variant>
        <vt:i4>0</vt:i4>
      </vt:variant>
      <vt:variant>
        <vt:i4>5</vt:i4>
      </vt:variant>
      <vt:variant>
        <vt:lpwstr>https://www.eso.org/sci/publications/messenger/archive/no.175-mar19/messenger-no175-17-21.pdf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Hainaut</dc:creator>
  <cp:keywords/>
  <cp:lastModifiedBy>Vincenzo Mainieri</cp:lastModifiedBy>
  <cp:revision>6</cp:revision>
  <dcterms:created xsi:type="dcterms:W3CDTF">2020-09-18T05:39:00Z</dcterms:created>
  <dcterms:modified xsi:type="dcterms:W3CDTF">2020-10-19T08:28:00Z</dcterms:modified>
</cp:coreProperties>
</file>